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D2" w:rsidRDefault="00032CD2" w:rsidP="00032CD2">
      <w:pPr>
        <w:spacing w:after="0" w:line="240" w:lineRule="auto"/>
        <w:jc w:val="center"/>
        <w:rPr>
          <w:rFonts w:ascii="Times New Roman" w:eastAsia="Times New Roman" w:hAnsi="Times New Roman" w:cs="Times New Roman"/>
          <w:b/>
          <w:color w:val="000000" w:themeColor="text1"/>
          <w:sz w:val="27"/>
          <w:szCs w:val="27"/>
        </w:rPr>
      </w:pPr>
      <w:r w:rsidRPr="00032CD2">
        <w:rPr>
          <w:rFonts w:ascii="Times New Roman" w:eastAsia="Times New Roman" w:hAnsi="Times New Roman" w:cs="Times New Roman"/>
          <w:b/>
          <w:color w:val="000000" w:themeColor="text1"/>
          <w:sz w:val="27"/>
          <w:szCs w:val="27"/>
        </w:rPr>
        <w:t>P</w:t>
      </w:r>
      <w:r w:rsidR="0091438B">
        <w:rPr>
          <w:rFonts w:ascii="Times New Roman" w:eastAsia="Times New Roman" w:hAnsi="Times New Roman" w:cs="Times New Roman"/>
          <w:b/>
          <w:color w:val="000000" w:themeColor="text1"/>
          <w:sz w:val="27"/>
          <w:szCs w:val="27"/>
        </w:rPr>
        <w:t>hụ lục số</w:t>
      </w:r>
      <w:r w:rsidRPr="00032CD2">
        <w:rPr>
          <w:rFonts w:ascii="Times New Roman" w:eastAsia="Times New Roman" w:hAnsi="Times New Roman" w:cs="Times New Roman"/>
          <w:b/>
          <w:color w:val="000000" w:themeColor="text1"/>
          <w:sz w:val="27"/>
          <w:szCs w:val="27"/>
        </w:rPr>
        <w:t xml:space="preserve"> I</w:t>
      </w:r>
    </w:p>
    <w:p w:rsidR="00032CD2" w:rsidRDefault="00032CD2" w:rsidP="00032CD2">
      <w:pPr>
        <w:spacing w:after="0" w:line="240" w:lineRule="auto"/>
        <w:jc w:val="center"/>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ĐỊNH MỨC HỖ TRỢ TỪNG LOẠI CÔNG TRÌNH, HẠNG MỤC CÔNG TRÌNH THEO DỰ ÁN</w:t>
      </w:r>
    </w:p>
    <w:p w:rsidR="00032CD2" w:rsidRPr="00032CD2" w:rsidRDefault="00032CD2" w:rsidP="00032CD2">
      <w:pPr>
        <w:spacing w:after="0" w:line="240" w:lineRule="auto"/>
        <w:jc w:val="center"/>
        <w:rPr>
          <w:rFonts w:ascii="Times New Roman" w:eastAsia="Times New Roman" w:hAnsi="Times New Roman" w:cs="Times New Roman"/>
          <w:b/>
          <w:color w:val="000000" w:themeColor="text1"/>
          <w:sz w:val="18"/>
          <w:szCs w:val="27"/>
        </w:rPr>
      </w:pPr>
    </w:p>
    <w:tbl>
      <w:tblPr>
        <w:tblW w:w="10000" w:type="dxa"/>
        <w:jc w:val="center"/>
        <w:tblLook w:val="04A0"/>
      </w:tblPr>
      <w:tblGrid>
        <w:gridCol w:w="577"/>
        <w:gridCol w:w="2614"/>
        <w:gridCol w:w="1784"/>
        <w:gridCol w:w="2745"/>
        <w:gridCol w:w="2280"/>
      </w:tblGrid>
      <w:tr w:rsidR="00032CD2" w:rsidRPr="00C11DE7" w:rsidTr="00565DE8">
        <w:trPr>
          <w:trHeight w:val="1632"/>
          <w:tblHeader/>
          <w:jc w:val="center"/>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TT</w:t>
            </w:r>
          </w:p>
        </w:tc>
        <w:tc>
          <w:tcPr>
            <w:tcW w:w="2614" w:type="dxa"/>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Nội dung đầu tư</w:t>
            </w:r>
          </w:p>
        </w:tc>
        <w:tc>
          <w:tcPr>
            <w:tcW w:w="1784" w:type="dxa"/>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Đơn vị tính</w:t>
            </w:r>
          </w:p>
        </w:tc>
        <w:tc>
          <w:tcPr>
            <w:tcW w:w="2745" w:type="dxa"/>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Quy cách đầu tư</w:t>
            </w:r>
          </w:p>
        </w:tc>
        <w:tc>
          <w:tcPr>
            <w:tcW w:w="2280" w:type="dxa"/>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Mức hỗ trợ từng hạng mục công trình trên một đơn vị tính</w:t>
            </w:r>
            <w:r w:rsidRPr="00C11DE7">
              <w:rPr>
                <w:rFonts w:ascii="Times New Roman" w:eastAsia="Times New Roman" w:hAnsi="Times New Roman"/>
                <w:b/>
                <w:bCs/>
                <w:sz w:val="27"/>
                <w:szCs w:val="27"/>
              </w:rPr>
              <w:br/>
              <w:t>(1.000 đồng)</w:t>
            </w:r>
          </w:p>
        </w:tc>
      </w:tr>
      <w:tr w:rsidR="00032CD2" w:rsidRPr="00C11DE7" w:rsidTr="00565DE8">
        <w:trPr>
          <w:trHeight w:val="1684"/>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thực hiện đề tài nghiên cứu (tại Khoản 1, Điều 9, NĐ 57/2018/NĐ-CP)</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Triệu đồng</w:t>
            </w:r>
            <w:r w:rsidRPr="00C11DE7">
              <w:rPr>
                <w:rFonts w:ascii="Times New Roman" w:eastAsia="Times New Roman" w:hAnsi="Times New Roman"/>
                <w:sz w:val="27"/>
                <w:szCs w:val="27"/>
              </w:rPr>
              <w:br/>
              <w:t>/đề tài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E957E1"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r w:rsidRPr="00E957E1">
              <w:rPr>
                <w:rFonts w:ascii="Times New Roman" w:eastAsia="Times New Roman" w:hAnsi="Times New Roman"/>
                <w:sz w:val="27"/>
                <w:szCs w:val="27"/>
              </w:rPr>
              <w:t>- Doanh nghiệp có doanh thu năm tr</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ớc tối thiểu 10 lần mức hỗ trợ.</w:t>
            </w:r>
          </w:p>
          <w:p w:rsidR="00032CD2" w:rsidRPr="00E957E1" w:rsidRDefault="00032CD2" w:rsidP="00565DE8">
            <w:pPr>
              <w:spacing w:after="0" w:line="240" w:lineRule="auto"/>
              <w:rPr>
                <w:rFonts w:ascii="Times New Roman" w:eastAsia="Times New Roman" w:hAnsi="Times New Roman"/>
                <w:sz w:val="27"/>
                <w:szCs w:val="27"/>
              </w:rPr>
            </w:pPr>
            <w:r w:rsidRPr="00E957E1">
              <w:rPr>
                <w:rFonts w:ascii="Times New Roman" w:eastAsia="Times New Roman" w:hAnsi="Times New Roman"/>
                <w:sz w:val="27"/>
                <w:szCs w:val="27"/>
              </w:rPr>
              <w:t xml:space="preserve"> - Các bản quyền, công nghệ doanh nghiệp đề xuất mua phải phù hợp với định h</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ớng phát triển sản xuất của doanh nghiệp đã đăng ký.</w:t>
            </w:r>
          </w:p>
          <w:p w:rsidR="00032CD2" w:rsidRPr="00C11DE7" w:rsidRDefault="00032CD2" w:rsidP="00565DE8">
            <w:pPr>
              <w:spacing w:after="0" w:line="240" w:lineRule="auto"/>
              <w:rPr>
                <w:rFonts w:ascii="Times New Roman" w:eastAsia="Times New Roman" w:hAnsi="Times New Roman"/>
                <w:sz w:val="27"/>
                <w:szCs w:val="27"/>
              </w:rPr>
            </w:pPr>
            <w:r w:rsidRPr="00E957E1">
              <w:rPr>
                <w:rFonts w:ascii="Times New Roman" w:eastAsia="Times New Roman" w:hAnsi="Times New Roman"/>
                <w:sz w:val="27"/>
                <w:szCs w:val="27"/>
              </w:rPr>
              <w:t xml:space="preserve"> - Nếu đề tài nghiên cứu khoa học đ</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ợc ứng dụng trong thực tế thì đ</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ợc thanh toán bằng mức hỗ trợ; tr</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ờng hợp không đ</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ợc áp dụng trong thực tế thì đ</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ợc thanh toán bằng 50% mức hỗ trợ.</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Mức hỗ trợ 80% kinh phí thực hiện đề tài, không quá 300 triệu</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2</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thực hiện đề tài nghiên cứu (tại Khoản 2, Điều 9, NĐ 57/2018/NĐ-CP)</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Triệu đồng</w:t>
            </w:r>
            <w:r w:rsidRPr="00C11DE7">
              <w:rPr>
                <w:rFonts w:ascii="Times New Roman" w:eastAsia="Times New Roman" w:hAnsi="Times New Roman"/>
                <w:sz w:val="27"/>
                <w:szCs w:val="27"/>
              </w:rPr>
              <w:br/>
              <w:t>/đề tài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E957E1"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r w:rsidRPr="00E957E1">
              <w:rPr>
                <w:rFonts w:ascii="Times New Roman" w:eastAsia="Times New Roman" w:hAnsi="Times New Roman"/>
                <w:sz w:val="27"/>
                <w:szCs w:val="27"/>
              </w:rPr>
              <w:t>- Dự án sản xuất thử nghiệm, sản phẩm công nghệ cao, sản phẩm mới có văn bản thông nhất của c</w:t>
            </w:r>
            <w:r w:rsidRPr="00E957E1">
              <w:rPr>
                <w:rFonts w:ascii="Times New Roman" w:eastAsia="Times New Roman" w:hAnsi="Times New Roman" w:hint="cs"/>
                <w:sz w:val="27"/>
                <w:szCs w:val="27"/>
              </w:rPr>
              <w:t>ơ</w:t>
            </w:r>
            <w:r w:rsidRPr="00E957E1">
              <w:rPr>
                <w:rFonts w:ascii="Times New Roman" w:eastAsia="Times New Roman" w:hAnsi="Times New Roman"/>
                <w:sz w:val="27"/>
                <w:szCs w:val="27"/>
              </w:rPr>
              <w:t xml:space="preserve"> quan quản lý khoa học thuộc cấp bộ hoặc Ủy ban nhân cấp Thành phố.</w:t>
            </w:r>
          </w:p>
          <w:p w:rsidR="00032CD2" w:rsidRPr="00C11DE7" w:rsidRDefault="00032CD2" w:rsidP="00565DE8">
            <w:pPr>
              <w:spacing w:after="0" w:line="240" w:lineRule="auto"/>
              <w:rPr>
                <w:rFonts w:ascii="Times New Roman" w:eastAsia="Times New Roman" w:hAnsi="Times New Roman"/>
                <w:sz w:val="27"/>
                <w:szCs w:val="27"/>
              </w:rPr>
            </w:pPr>
            <w:r w:rsidRPr="00E957E1">
              <w:rPr>
                <w:rFonts w:ascii="Times New Roman" w:eastAsia="Times New Roman" w:hAnsi="Times New Roman"/>
                <w:sz w:val="27"/>
                <w:szCs w:val="27"/>
              </w:rPr>
              <w:t xml:space="preserve"> - Nhiệm vụ đề xuất hỗ trợ có nội dung phù hợp với định h</w:t>
            </w:r>
            <w:r w:rsidRPr="00E957E1">
              <w:rPr>
                <w:rFonts w:ascii="Times New Roman" w:eastAsia="Times New Roman" w:hAnsi="Times New Roman" w:hint="cs"/>
                <w:sz w:val="27"/>
                <w:szCs w:val="27"/>
              </w:rPr>
              <w:t>ư</w:t>
            </w:r>
            <w:r w:rsidRPr="00E957E1">
              <w:rPr>
                <w:rFonts w:ascii="Times New Roman" w:eastAsia="Times New Roman" w:hAnsi="Times New Roman"/>
                <w:sz w:val="27"/>
                <w:szCs w:val="27"/>
              </w:rPr>
              <w:t>ớng phát triển sản xuất, kinh doanh của doanh nghiệp.</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Mức hỗ trợ 50% kinh phí thực hiện đề tài, không quá 01 tỉ đồng</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3</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nhân giống cây trồng bằng công nghệ nuôi cấy mô</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xây dựng nhà xưởng phục vụ nuôi cấy mô</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2.120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bê tông,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2.280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1.928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thiết bị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b1</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Phòng rửa, sấy dụng cụ</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Nồi hấp điện tiệt trùng lớn</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348.000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Tủ sấy</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99.200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b2</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Phòng môi trường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Tủ mát chuyên dụng có ngăn đông</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126.400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Cân kỹ thuật 02 số lẻ (620g x 0.01g)</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9.600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Cân phân tích 04 số lẻ (220g x 0.0001g)</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khuấy từ gia nhiệt</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29.600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đó PH để bàn</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Lò vi sóng</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7.200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Micropipet đơn kênh</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b3</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Phòng thao tác chung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cất nước 01 lần (08 lít/giờ)</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124.800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cất nước 02 lần (04 lít/giờ)</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Tủ vi khí hậu</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Kính hiển vi soi nồi</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b4</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Pr>
                <w:rFonts w:ascii="Times New Roman" w:eastAsia="Times New Roman" w:hAnsi="Times New Roman"/>
                <w:sz w:val="27"/>
                <w:szCs w:val="27"/>
              </w:rPr>
              <w:t>Phòng cấy</w:t>
            </w: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Tủ cấy vi sinh dạng thổi đứng</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Đèn UV tiệt trùng không khí</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28.800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b5</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Phòng nuôi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Tủ ấm lắc</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Nhiệt ẩm kế</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1.440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Hạng mục xử lý môi trường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c1</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xml:space="preserve"> 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18.400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14.400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dưới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12.800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30.000 đến dưới 100.000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10.400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100.000 đến dưới 200.000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200.000 đến 300.000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4.800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12.800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9.600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7.200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5.600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/km cáp</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ABC 4x120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470.813</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/km cáp</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ABC 4x95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417.697</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/km cáp</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ABC 4x70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394.121</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w:t>
            </w:r>
            <w:r w:rsidR="00000EF1">
              <w:rPr>
                <w:rFonts w:ascii="Times New Roman" w:eastAsia="Times New Roman" w:hAnsi="Times New Roman"/>
                <w:color w:val="000000"/>
                <w:sz w:val="27"/>
                <w:szCs w:val="27"/>
              </w:rPr>
              <w:t xml:space="preserve"> </w:t>
            </w:r>
            <w:r w:rsidRPr="00C11DE7">
              <w:rPr>
                <w:rFonts w:ascii="Times New Roman" w:eastAsia="Times New Roman" w:hAnsi="Times New Roman"/>
                <w:color w:val="000000"/>
                <w:sz w:val="27"/>
                <w:szCs w:val="27"/>
              </w:rPr>
              <w:t>đồng</w:t>
            </w:r>
            <w:r w:rsidRPr="00C11DE7">
              <w:rPr>
                <w:rFonts w:ascii="Times New Roman" w:eastAsia="Times New Roman" w:hAnsi="Times New Roman"/>
                <w:color w:val="000000"/>
                <w:sz w:val="27"/>
                <w:szCs w:val="27"/>
              </w:rPr>
              <w:b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54.880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w:t>
            </w:r>
            <w:r w:rsidR="00000EF1">
              <w:rPr>
                <w:rFonts w:ascii="Times New Roman" w:eastAsia="Times New Roman" w:hAnsi="Times New Roman"/>
                <w:color w:val="000000"/>
                <w:sz w:val="27"/>
                <w:szCs w:val="27"/>
              </w:rPr>
              <w:t xml:space="preserve"> </w:t>
            </w:r>
            <w:r w:rsidRPr="00C11DE7">
              <w:rPr>
                <w:rFonts w:ascii="Times New Roman" w:eastAsia="Times New Roman" w:hAnsi="Times New Roman"/>
                <w:color w:val="000000"/>
                <w:sz w:val="27"/>
                <w:szCs w:val="27"/>
              </w:rPr>
              <w:t>đồng</w:t>
            </w:r>
            <w:r w:rsidRPr="00C11DE7">
              <w:rPr>
                <w:rFonts w:ascii="Times New Roman" w:eastAsia="Times New Roman" w:hAnsi="Times New Roman"/>
                <w:color w:val="000000"/>
                <w:sz w:val="27"/>
                <w:szCs w:val="27"/>
              </w:rPr>
              <w:b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63.910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w:t>
            </w:r>
            <w:r w:rsidR="00000EF1">
              <w:rPr>
                <w:rFonts w:ascii="Times New Roman" w:eastAsia="Times New Roman" w:hAnsi="Times New Roman"/>
                <w:color w:val="000000"/>
                <w:sz w:val="27"/>
                <w:szCs w:val="27"/>
              </w:rPr>
              <w:t xml:space="preserve"> </w:t>
            </w:r>
            <w:r w:rsidRPr="00C11DE7">
              <w:rPr>
                <w:rFonts w:ascii="Times New Roman" w:eastAsia="Times New Roman" w:hAnsi="Times New Roman"/>
                <w:color w:val="000000"/>
                <w:sz w:val="27"/>
                <w:szCs w:val="27"/>
              </w:rPr>
              <w:t>đồng</w:t>
            </w:r>
            <w:r w:rsidRPr="00C11DE7">
              <w:rPr>
                <w:rFonts w:ascii="Times New Roman" w:eastAsia="Times New Roman" w:hAnsi="Times New Roman"/>
                <w:color w:val="000000"/>
                <w:sz w:val="27"/>
                <w:szCs w:val="27"/>
              </w:rPr>
              <w:b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110.292</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w:t>
            </w:r>
            <w:r w:rsidR="00000EF1">
              <w:rPr>
                <w:rFonts w:ascii="Times New Roman" w:eastAsia="Times New Roman" w:hAnsi="Times New Roman"/>
                <w:color w:val="000000"/>
                <w:sz w:val="27"/>
                <w:szCs w:val="27"/>
              </w:rPr>
              <w:t xml:space="preserve"> </w:t>
            </w:r>
            <w:r w:rsidRPr="00C11DE7">
              <w:rPr>
                <w:rFonts w:ascii="Times New Roman" w:eastAsia="Times New Roman" w:hAnsi="Times New Roman"/>
                <w:color w:val="000000"/>
                <w:sz w:val="27"/>
                <w:szCs w:val="27"/>
              </w:rPr>
              <w:t>đồng</w:t>
            </w:r>
            <w:r w:rsidRPr="00C11DE7">
              <w:rPr>
                <w:rFonts w:ascii="Times New Roman" w:eastAsia="Times New Roman" w:hAnsi="Times New Roman"/>
                <w:color w:val="000000"/>
                <w:sz w:val="27"/>
                <w:szCs w:val="27"/>
              </w:rPr>
              <w:b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111.342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4</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xml:space="preserve">Dự án sản xuất giống cây trồng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cơ sở hạ tầng (nhà xưởng phục vụ sản xuất giống cây trồng)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316B9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w:t>
            </w:r>
            <w:r w:rsidR="00000EF1">
              <w:rPr>
                <w:rFonts w:ascii="Times New Roman" w:eastAsia="Times New Roman" w:hAnsi="Times New Roman"/>
                <w:sz w:val="27"/>
                <w:szCs w:val="27"/>
              </w:rPr>
              <w:t xml:space="preserve"> </w:t>
            </w:r>
            <w:r w:rsidRPr="00C11DE7">
              <w:rPr>
                <w:rFonts w:ascii="Times New Roman" w:eastAsia="Times New Roman" w:hAnsi="Times New Roman"/>
                <w:sz w:val="27"/>
                <w:szCs w:val="27"/>
              </w:rPr>
              <w:t>đồng/</w:t>
            </w:r>
            <w:r w:rsidRPr="00C11DE7">
              <w:rPr>
                <w:rFonts w:ascii="Times New Roman" w:eastAsia="Times New Roman" w:hAnsi="Times New Roman"/>
                <w:sz w:val="27"/>
                <w:szCs w:val="27"/>
              </w:rPr>
              <w:br/>
              <w:t>m</w:t>
            </w:r>
            <w:r w:rsidR="00316B9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1.855</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316B9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w:t>
            </w:r>
            <w:r w:rsidR="00000EF1">
              <w:rPr>
                <w:rFonts w:ascii="Times New Roman" w:eastAsia="Times New Roman" w:hAnsi="Times New Roman"/>
                <w:sz w:val="27"/>
                <w:szCs w:val="27"/>
              </w:rPr>
              <w:t xml:space="preserve"> </w:t>
            </w:r>
            <w:r w:rsidRPr="00C11DE7">
              <w:rPr>
                <w:rFonts w:ascii="Times New Roman" w:eastAsia="Times New Roman" w:hAnsi="Times New Roman"/>
                <w:sz w:val="27"/>
                <w:szCs w:val="27"/>
              </w:rPr>
              <w:t>đồng/</w:t>
            </w:r>
            <w:r w:rsidRPr="00C11DE7">
              <w:rPr>
                <w:rFonts w:ascii="Times New Roman" w:eastAsia="Times New Roman" w:hAnsi="Times New Roman"/>
                <w:sz w:val="27"/>
                <w:szCs w:val="27"/>
              </w:rPr>
              <w:br/>
              <w:t>m</w:t>
            </w:r>
            <w:r w:rsidR="00316B9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bê tông,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1.995</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316B9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w:t>
            </w:r>
            <w:r w:rsidR="00000EF1">
              <w:rPr>
                <w:rFonts w:ascii="Times New Roman" w:eastAsia="Times New Roman" w:hAnsi="Times New Roman"/>
                <w:sz w:val="27"/>
                <w:szCs w:val="27"/>
              </w:rPr>
              <w:t xml:space="preserve"> </w:t>
            </w:r>
            <w:r w:rsidRPr="00C11DE7">
              <w:rPr>
                <w:rFonts w:ascii="Times New Roman" w:eastAsia="Times New Roman" w:hAnsi="Times New Roman"/>
                <w:sz w:val="27"/>
                <w:szCs w:val="27"/>
              </w:rPr>
              <w:t>đồng/</w:t>
            </w:r>
            <w:r w:rsidRPr="00C11DE7">
              <w:rPr>
                <w:rFonts w:ascii="Times New Roman" w:eastAsia="Times New Roman" w:hAnsi="Times New Roman"/>
                <w:sz w:val="27"/>
                <w:szCs w:val="27"/>
              </w:rPr>
              <w:br/>
              <w:t>m</w:t>
            </w:r>
            <w:r w:rsidR="00316B9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1.687</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môi trường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xml:space="preserve"> 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16.100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12.600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dưới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11.200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30.000 đến dưới 100.000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9.100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100.000 đến dưới 200.000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200.000 đến 300.000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4.200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11.200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8.400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6.300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4.900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5</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xml:space="preserve">Dự án sản xuất giống vật nuôi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cơ sở hạ tầng (chuồng trại sản xuất giống vật nuôi)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Khoản a, Mục 4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môi trường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c1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c1, Khoản c, Mục 4 của Quy định này</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c2, Khoản c, Mục 4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6</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sản xuất giống thủy sản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Chí phí đầu tư cơ bản trong nuôi trồng thủy sản Đào ao, lót bạt, lưới che,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đồng/m</w:t>
            </w:r>
            <w:r w:rsidRPr="00C11DE7">
              <w:rPr>
                <w:rFonts w:ascii="Times New Roman" w:eastAsia="Times New Roman" w:hAnsi="Times New Roman"/>
                <w:sz w:val="27"/>
                <w:szCs w:val="27"/>
                <w:vertAlign w:val="superscript"/>
              </w:rPr>
              <w:t>2</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Hạng mục máy móc, thiết bị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quạt nước</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8E02BE" w:rsidP="00565DE8">
            <w:pPr>
              <w:spacing w:after="0" w:line="240" w:lineRule="auto"/>
              <w:jc w:val="center"/>
              <w:rPr>
                <w:rFonts w:ascii="Times New Roman" w:eastAsia="Times New Roman" w:hAnsi="Times New Roman"/>
                <w:sz w:val="27"/>
                <w:szCs w:val="27"/>
              </w:rPr>
            </w:pPr>
            <w:r>
              <w:rPr>
                <w:rFonts w:ascii="Times New Roman" w:eastAsia="Times New Roman" w:hAnsi="Times New Roman"/>
                <w:sz w:val="27"/>
                <w:szCs w:val="27"/>
              </w:rPr>
              <w:t>B</w:t>
            </w:r>
            <w:r w:rsidR="00032CD2" w:rsidRPr="00C11DE7">
              <w:rPr>
                <w:rFonts w:ascii="Times New Roman" w:eastAsia="Times New Roman" w:hAnsi="Times New Roman"/>
                <w:sz w:val="27"/>
                <w:szCs w:val="27"/>
              </w:rPr>
              <w:t>ộ</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8.890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thổi khí AT 40</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3.150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thổi khí AT 50</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3.850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thổi khí AT 65</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4.550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thổi khí AT 80</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6.860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Máy thổi khí AT 100</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Cái</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8.890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môi trường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c1, Khoản c, Mục 4 của Quy định này</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sử dụng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c2, Khoản c, Mục 4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18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7</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trồng thử nghiệm cây trồng mới có giá trị kinh tế cao được Ủy ban nhân Thành phố phê duyệt</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Định mức hỗ trợ áp dụng tại các Mục 3, 4, 5, 6 của thuyết minh này; mức hỗ trợ tối đa không quá 03 tỉ đồng/dự án (Khoản 5, Điều 9, Nghị định số 57/2018/NĐ-CP)</w:t>
            </w:r>
          </w:p>
        </w:tc>
      </w:tr>
      <w:tr w:rsidR="00032CD2" w:rsidRPr="00C11DE7" w:rsidTr="00565DE8">
        <w:trPr>
          <w:trHeight w:val="178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8</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nông nghiệp ứng dụng công nghệ cao</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Định mức hỗ trợ theo các nội dung Mục 3, 4, 5, 6 của thuyết minh này; mức hỗ trợ tối đa 300 triệu đồng/ha (Khoản 6, Điều 9, Nghị định số 57/2018/NĐ-CP)</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9</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đầu tư cơ sở chế biến nông sản, cơ sở giết mổ gia súc gia cầm</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trong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3.504.000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w:t>
            </w:r>
            <w:r w:rsidRPr="00C11DE7">
              <w:rPr>
                <w:rFonts w:ascii="Times New Roman" w:eastAsia="Times New Roman" w:hAnsi="Times New Roman"/>
                <w:sz w:val="27"/>
                <w:szCs w:val="27"/>
              </w:rPr>
              <w:lastRenderedPageBreak/>
              <w:t>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3.390.000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xây dụng nhà xưởng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1 tầng khẩu độ 12m, cao ≤ 6m, không có cầu trục:</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thu hồi mái ngói,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996</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bổ trụ, kèo thép,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1.152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mái bằng</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1.338</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1.590</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1.446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1 tầng khẩu độ 15m, cao ≤ 9m, không có cầu trục:</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bê tông,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2.676</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2.520</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tường bao che bê tông,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2.352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liền nhịp,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2.292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liền nhịp,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2.178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điện trong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Trạm biến áp trong nhà có cấp điện áp 22KV/0,4KV: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1.362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1.092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2x630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1.056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2x1000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828</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điện hạ thế 0,4KV sử dụng cáp vặn xoắn ABC 4x70 hoặc tương đương, cột bê tông ly tâm cao 8,5m</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337.818</w:t>
            </w:r>
          </w:p>
        </w:tc>
      </w:tr>
      <w:tr w:rsidR="00032CD2" w:rsidRPr="00C11DE7" w:rsidTr="00565DE8">
        <w:trPr>
          <w:trHeight w:val="6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4529"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Trạm biến áp ngoài trời có cấp điện áp 22KV/0,4KV: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7.890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75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5.922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100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5.124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4.368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180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3.678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2.796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320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2.634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400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560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1.704</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trần 22KV, dây hộp kim nhôm AAC-95</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187.212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nước trong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47.040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54.780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94.536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95.436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f</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chất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f1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xml:space="preserve"> 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13.800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10.800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dưới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9.600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30.000 đến dưới 100.000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7.800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100.000 đến dưới 200.000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200.000 đến 300.000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3.600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f2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sử dụng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9.600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7.200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5.400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4.200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g</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9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10</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đầu tư cơ sở sản xuất nhà máy cơ khí chế tạo thiết bị, linh kiện, máy mốc nông nghiệp và nhà máy sản xuất sản phẩm phụ trợ tại Quyết định số 176/QĐ-BCT ngày 28/01/2019.</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nhà xưởng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1 tầng khẩu độ 12m, cao ≤ 6m, không có cầu trục:</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thu hồi mái ngói,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996</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bổ trụ, kèo thép,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1.152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Tường gạch mái bằng</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1.338</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1.590</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1.446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1 tầng khẩu độ 15m, cao ≤ 9m, không có cầu trục:</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bê tông,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2.676</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2.520</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tường bao che bê tông,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2.352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bê tông, kèo thép liền nhịp,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2.292</w:t>
            </w:r>
          </w:p>
        </w:tc>
      </w:tr>
      <w:tr w:rsidR="00032CD2" w:rsidRPr="00C11DE7" w:rsidTr="00565DE8">
        <w:trPr>
          <w:trHeight w:val="6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Pr="00C11DE7">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Cột kèo thép liền nhịp, tường gạch,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2.178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trong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3.504.000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3.390.000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chất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thông thường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f1, Khoản f, Mục 9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sử dụng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f1, Khoản f, Mục 9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điện hạ thế trong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Trạm biến áp trong nhà có cấp điện áp 22KV/0,4KV: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1.362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1.092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2x630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1.056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2x1000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828</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điện hạ thế 0,4KV sử dụng cáp vặn xoắn ABC 4x70 hoặc tương đương, cột bê tông ly tâm cao 8,5m</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337.818</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Trạm biến áp ngoài trời có cấp điện áp 22KV/0,4KV: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7.890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75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5.922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100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5.124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4.368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180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3.678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250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2.796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320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2.634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400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560 KVA</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1.704</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trần 22KV, dây hộp kim nhôm AAC-95</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187.212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f</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nước trong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47.040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54.780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94.536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95.436</w:t>
            </w:r>
          </w:p>
        </w:tc>
      </w:tr>
      <w:tr w:rsidR="00032CD2" w:rsidRPr="00C11DE7" w:rsidTr="00565DE8">
        <w:trPr>
          <w:trHeight w:val="6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g</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xây dựng nhà ở xã hội cho người lao động (có tối thiểu 100 lao động làm việc thường xuyên tại nhà máy)</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45986">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00545986">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cấp IV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45986">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1.000đồng/m</w:t>
            </w:r>
            <w:r w:rsidR="00545986">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Nhà từ 02 tầng trở lên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i</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đầu tư cơ sở bảo quản nông sản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trong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w:t>
            </w:r>
            <w:r w:rsidR="005C52FA">
              <w:rPr>
                <w:rFonts w:ascii="Times New Roman" w:eastAsia="Times New Roman" w:hAnsi="Times New Roman"/>
                <w:sz w:val="27"/>
                <w:szCs w:val="27"/>
              </w:rPr>
              <w:t>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4.088.000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3.955.000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kho chuyên dụng (đã bao gồm chi phí xây lắp và các thiết bị)</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Kho chuyên dụng loại nhỏ (sức chứa &lt; 500 tấn):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D660A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D660A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khung thép, sàn gỗ hay bê tông, mái tôn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1.995</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D660A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D660A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xây cuốn gạch đá</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1.197</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6809"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chuyên dụng loại lớn (sức chứa ≥ 500 tấn)</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D660A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D660A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có sức chứa 500 tấn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1.883</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D660A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D660A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có sức chứa 1.500 tấn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2.030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D660A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D660A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có sức chứa 10.000 tấn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2.492</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ED1F6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ED1F6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lạnh kết cấu gạch và bê tông sức chứa 100 tấn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5.516</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ED1F64">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ED1F64">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Kho lạnh kết cấu gạch và bê tông sức chứa 300 tấn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7.007</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điện hạ thế trong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Trạm biến áp trong </w:t>
            </w:r>
            <w:r w:rsidRPr="00C11DE7">
              <w:rPr>
                <w:rFonts w:ascii="Times New Roman" w:eastAsia="Times New Roman" w:hAnsi="Times New Roman"/>
                <w:sz w:val="27"/>
                <w:szCs w:val="27"/>
              </w:rPr>
              <w:lastRenderedPageBreak/>
              <w:t xml:space="preserve">nhà có cấp điện áp 22KV/0,4KV: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1.589</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1.274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2x630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1.232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2x1000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966</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điện hạ thế 0,4KV sử dụng cáp vặn xoắn ABC 4x70 hoặc tương đương, cột bê tông ly tâm cao 8,5m</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394.121</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Trạm biến áp ngoài trời có cấp điện áp 22KV/0,4KV: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9.205</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75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6.909</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5.978</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5.096</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180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4.291</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3.262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320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3.073</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1.988</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trần 22KV, dây hộp kim nhôm AAC-95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218.414</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f</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cấp nước trong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54.880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63.910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110.292</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111.342</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g</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lastRenderedPageBreak/>
              <w:t>12</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đầu tư mua tàu dịch vụ biển</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Tải trọng tối thiểu 200 DWT</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Hỗ trợ 30 triệu đồng/tấn tải trọng, không quá 10 tỉ đồng/tàu</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13</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đầu tư cơ sở chăn nuôi bò sữa, bò thịt</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xây dựng chuồng trại, nhà xưởng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bê tông,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2.650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bê tông,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2.850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1.000đồng/</w:t>
            </w:r>
            <w:r w:rsidRPr="00C11DE7">
              <w:rPr>
                <w:rFonts w:ascii="Times New Roman" w:eastAsia="Times New Roman" w:hAnsi="Times New Roman"/>
                <w:sz w:val="27"/>
                <w:szCs w:val="27"/>
              </w:rPr>
              <w:br/>
              <w:t>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xây dựng</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Cột kèo thép, tường gạch, mái tôn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2.410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xử lý chất thải</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b1</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xml:space="preserve"> 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23.000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dưới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30.000 đến dưới 100.000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100.000 đến dưới 200.000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200.000 đến 300.000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b2</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sinh hoạt sử dụng công nghệ hồ sinh học</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Dưới 2.000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16.000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 đến dưới 5.000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12.000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5.000 đến dưới 10.000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9.000</w:t>
            </w:r>
          </w:p>
        </w:tc>
      </w:tr>
      <w:tr w:rsidR="00032CD2" w:rsidRPr="00C11DE7" w:rsidTr="00565DE8">
        <w:trPr>
          <w:trHeight w:val="37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m</w:t>
            </w:r>
            <w:r w:rsidRPr="00C11DE7">
              <w:rPr>
                <w:rFonts w:ascii="Times New Roman" w:eastAsia="Times New Roman" w:hAnsi="Times New Roman"/>
                <w:sz w:val="27"/>
                <w:szCs w:val="27"/>
                <w:vertAlign w:val="superscript"/>
              </w:rPr>
              <w:t>3</w:t>
            </w:r>
            <w:r w:rsidRPr="00C11DE7">
              <w:rPr>
                <w:rFonts w:ascii="Times New Roman" w:eastAsia="Times New Roman" w:hAnsi="Times New Roman"/>
                <w:sz w:val="27"/>
                <w:szCs w:val="27"/>
              </w:rPr>
              <w:t>/ngày đêm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10.000 đến 30.000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điện hạ thế trong hàng rào dự án</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Trạm biến áp trong nhà có cấp điện áp 22KV/0,4KV: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2.270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1.820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2x630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1.760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xml:space="preserve">Công suất 2x1000 </w:t>
            </w:r>
            <w:r w:rsidRPr="00C11DE7">
              <w:rPr>
                <w:rFonts w:ascii="Times New Roman" w:eastAsia="Times New Roman" w:hAnsi="Times New Roman"/>
                <w:sz w:val="27"/>
                <w:szCs w:val="27"/>
              </w:rPr>
              <w:lastRenderedPageBreak/>
              <w:t>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1.380</w:t>
            </w:r>
          </w:p>
        </w:tc>
      </w:tr>
      <w:tr w:rsidR="00032CD2" w:rsidRPr="00C11DE7" w:rsidTr="00565DE8">
        <w:trPr>
          <w:trHeight w:val="12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điện hạ thế 0,4KV sử dụng cáp vặn xoắn ABC 4x70 hoặc tương đương, cột bê tông ly tâm cao 8,5m</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563.030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Trạm biến áp ngoài trời có cấp điện áp 22KV/0,4KV: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13.150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75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9.870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8.540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7.280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180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6.130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250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4.660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320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4.390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400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3.800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KVA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Công suất 560 KVA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2.840</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Km dây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Đường dây trần 22KV, dây hộp kim nhôm AAC-95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312.020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cấp nước trong hàng rào dự án - Ống nhựa HDPE</w:t>
            </w:r>
          </w:p>
        </w:tc>
        <w:tc>
          <w:tcPr>
            <w:tcW w:w="2280" w:type="dxa"/>
            <w:tcBorders>
              <w:top w:val="nil"/>
              <w:left w:val="nil"/>
              <w:bottom w:val="single" w:sz="4" w:space="0" w:color="auto"/>
              <w:right w:val="single" w:sz="4" w:space="0" w:color="auto"/>
            </w:tcBorders>
            <w:shd w:val="clear" w:color="000000" w:fill="FFFFFF"/>
            <w:noWrap/>
            <w:vAlign w:val="center"/>
            <w:hideMark/>
          </w:tcPr>
          <w:p w:rsidR="00032CD2" w:rsidRPr="00C11DE7" w:rsidRDefault="00032CD2" w:rsidP="00565DE8">
            <w:pPr>
              <w:spacing w:after="0" w:line="240" w:lineRule="auto"/>
              <w:jc w:val="center"/>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78.400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91.300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157.560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159.060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e</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giao thông trong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5.840.000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5.650.000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Pr>
                <w:rFonts w:ascii="Times New Roman" w:eastAsia="Times New Roman" w:hAnsi="Times New Roman"/>
                <w:sz w:val="27"/>
                <w:szCs w:val="27"/>
              </w:rPr>
              <w:t>f</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Đầu tư về máy móc, thiết bị chăn nuôi</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máy, thiết bị</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Xay xát, cắt cỏ, pha trộn thức ăn, máy bơm, làm mát, hệ thống quản lý đàn,….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Theo giá thực tế</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g</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h</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cấp thoát nước ngoài hàng rào dự án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e,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đường giao thông ngoài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99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w:t>
            </w:r>
            <w:r w:rsidR="005C52FA">
              <w:rPr>
                <w:rFonts w:ascii="Times New Roman" w:eastAsia="Times New Roman" w:hAnsi="Times New Roman"/>
                <w:sz w:val="27"/>
                <w:szCs w:val="27"/>
              </w:rPr>
              <w:t>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4.088.000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color w:val="FF0000"/>
                <w:sz w:val="27"/>
                <w:szCs w:val="27"/>
              </w:rPr>
            </w:pPr>
            <w:r w:rsidRPr="00C11DE7">
              <w:rPr>
                <w:rFonts w:ascii="Times New Roman" w:eastAsia="Times New Roman" w:hAnsi="Times New Roman"/>
                <w:color w:val="FF0000"/>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3.955.000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14</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cung cấp nước sạch vùng nông thôn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Dự án cung cấp nước sạch vùng nông thôn (xây dựng mới)</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ngày đêm công suất</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b</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Dự án cung cấp nước sạch vùng nông thôn (nâng cấp)</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đồng/</w:t>
            </w:r>
            <w:r w:rsidRPr="00C11DE7">
              <w:rPr>
                <w:rFonts w:ascii="Times New Roman" w:eastAsia="Times New Roman" w:hAnsi="Times New Roman"/>
                <w:sz w:val="27"/>
                <w:szCs w:val="27"/>
              </w:rPr>
              <w:br/>
              <w:t>ngày đêm công suất</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Đường ống dẫn đến khu vực dân cư từ 10 hộ dân trở lên - Ống nhựa HDPE</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39.200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63</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45.650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75</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78.780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90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79.530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Đường ống dẫn đến khu vực dân cư từ 10 hộ dân trở lên - Ống gang dẽo</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100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410.430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150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483.185</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200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602.040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1.233.620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350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1.813.860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1.000đồng/km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DN 450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color w:val="000000"/>
                <w:sz w:val="27"/>
                <w:szCs w:val="27"/>
              </w:rPr>
            </w:pPr>
            <w:r w:rsidRPr="00C11DE7">
              <w:rPr>
                <w:rFonts w:ascii="Times New Roman" w:eastAsia="Times New Roman" w:hAnsi="Times New Roman"/>
                <w:color w:val="000000"/>
                <w:sz w:val="27"/>
                <w:szCs w:val="27"/>
              </w:rPr>
              <w:t>2.345.575</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15</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thu gom, xử lý chất thải rắn sinh hoạt</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 </w:t>
            </w:r>
          </w:p>
        </w:tc>
      </w:tr>
      <w:tr w:rsidR="00032CD2" w:rsidRPr="00C11DE7" w:rsidTr="00565DE8">
        <w:trPr>
          <w:trHeight w:val="100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Hạng mục xây dựng hệ thống xử lý chất thải rắn sử dụng công nghệ đốt không phát điện và thu hồi năng lượng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nước ngoài)</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Dưới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510.000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450.000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800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trong nước)</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Dưới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384.000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276.000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234.000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800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180.000</w:t>
            </w:r>
          </w:p>
        </w:tc>
      </w:tr>
      <w:tr w:rsidR="00032CD2" w:rsidRPr="00C11DE7" w:rsidTr="00565DE8">
        <w:trPr>
          <w:trHeight w:val="66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xây dựng hệ thống xử lý chất thải rắn sử dụng công nghệ phân vi sinh</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nước ngoài)</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282.000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 xml:space="preserve">Công suất xử lý (công nghệ, thiết bị trong </w:t>
            </w:r>
            <w:r w:rsidRPr="00C11DE7">
              <w:rPr>
                <w:rFonts w:ascii="Times New Roman" w:eastAsia="Times New Roman" w:hAnsi="Times New Roman"/>
                <w:iCs/>
                <w:sz w:val="27"/>
                <w:szCs w:val="27"/>
              </w:rPr>
              <w:lastRenderedPageBreak/>
              <w:t>nước)</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174.000</w:t>
            </w:r>
          </w:p>
        </w:tc>
      </w:tr>
      <w:tr w:rsidR="00032CD2" w:rsidRPr="00C11DE7" w:rsidTr="00565DE8">
        <w:trPr>
          <w:trHeight w:val="72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chất thải rắn bằng công nghệ chế biến phân vi sinh kết hợp đốt</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nước ngoài)</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348.000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291.000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 đến dưới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222.000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đến 1.500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156.000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trong nước)</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288.000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222.000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500 đến dưới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1.000 đến 1.500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138.000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ngoài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w:t>
            </w:r>
            <w:r w:rsidR="005C52FA">
              <w:rPr>
                <w:rFonts w:ascii="Times New Roman" w:eastAsia="Times New Roman" w:hAnsi="Times New Roman"/>
                <w:sz w:val="27"/>
                <w:szCs w:val="27"/>
              </w:rPr>
              <w:t>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4.088.000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3.955.000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d,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16</w:t>
            </w:r>
          </w:p>
        </w:tc>
        <w:tc>
          <w:tcPr>
            <w:tcW w:w="9423" w:type="dxa"/>
            <w:gridSpan w:val="4"/>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xử lý nước thải sinh hoạt tại nông thôn</w:t>
            </w:r>
          </w:p>
        </w:tc>
      </w:tr>
      <w:tr w:rsidR="00032CD2" w:rsidRPr="00C11DE7" w:rsidTr="00565DE8">
        <w:trPr>
          <w:trHeight w:val="130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a</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thông thường</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f1, Khoản f, Mục 9 của Quy định này</w:t>
            </w:r>
          </w:p>
        </w:tc>
      </w:tr>
      <w:tr w:rsidR="00032CD2" w:rsidRPr="00C11DE7" w:rsidTr="00565DE8">
        <w:trPr>
          <w:trHeight w:val="132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nước thải bằng công nghệ hồ vi sinh</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tại Điểm f1, Khoản f, Mục 9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ngoài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w:t>
            </w:r>
            <w:r w:rsidR="005C52FA">
              <w:rPr>
                <w:rFonts w:ascii="Times New Roman" w:eastAsia="Times New Roman" w:hAnsi="Times New Roman"/>
                <w:sz w:val="27"/>
                <w:szCs w:val="27"/>
              </w:rPr>
              <w:t>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4.088.000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3.955.000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hỗ trợ tại Điểm d, Mục 3 của Quy định này</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17</w:t>
            </w:r>
          </w:p>
        </w:tc>
        <w:tc>
          <w:tcPr>
            <w:tcW w:w="9423" w:type="dxa"/>
            <w:gridSpan w:val="4"/>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thu gom xử lý chất thải làng nghề, nông thôn</w:t>
            </w:r>
          </w:p>
        </w:tc>
      </w:tr>
      <w:tr w:rsidR="00032CD2" w:rsidRPr="00C11DE7" w:rsidTr="00565DE8">
        <w:trPr>
          <w:trHeight w:val="102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a</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xml:space="preserve">Hệ thống xử lý chất thải rắn sử dụng công nghệ đốt không phát điện và thu hồi năng lượng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nước ngoài)</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Dưới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510.000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450.000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800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trong nước)</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lastRenderedPageBreak/>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Dưới 50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384.000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276.000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234.000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800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180.000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b</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Hệ thống xử lý chất thải rắn (công nghệ phân vi sinh)</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nước ngoài)</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336.000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282.000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iCs/>
                <w:sz w:val="27"/>
                <w:szCs w:val="27"/>
              </w:rPr>
            </w:pPr>
            <w:r w:rsidRPr="00C11DE7">
              <w:rPr>
                <w:rFonts w:ascii="Times New Roman" w:eastAsia="Times New Roman" w:hAnsi="Times New Roman"/>
                <w:iCs/>
                <w:sz w:val="27"/>
                <w:szCs w:val="27"/>
              </w:rPr>
              <w:t>Công suất xử lý (công nghệ, thiết bị trong nước)</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100 đến dưới 300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240.000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300 đến dưới 500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Tấn/ngày</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iCs/>
                <w:sz w:val="27"/>
                <w:szCs w:val="27"/>
              </w:rPr>
            </w:pPr>
            <w:r w:rsidRPr="00C11DE7">
              <w:rPr>
                <w:rFonts w:ascii="Times New Roman" w:eastAsia="Times New Roman" w:hAnsi="Times New Roman"/>
                <w:iCs/>
                <w:sz w:val="27"/>
                <w:szCs w:val="27"/>
              </w:rPr>
              <w:t>500 đến 1.000</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174.000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c</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đầu tư giao thông hạ tầng ngoài hàng rào dự án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2x1m, mặt đườ</w:t>
            </w:r>
            <w:r w:rsidR="005C52FA">
              <w:rPr>
                <w:rFonts w:ascii="Times New Roman" w:eastAsia="Times New Roman" w:hAnsi="Times New Roman"/>
                <w:sz w:val="27"/>
                <w:szCs w:val="27"/>
              </w:rPr>
              <w:t>ng láng nhựa tiêu chuẩn 4,5kg/m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4.088.000</w:t>
            </w:r>
          </w:p>
        </w:tc>
      </w:tr>
      <w:tr w:rsidR="00032CD2" w:rsidRPr="00C11DE7" w:rsidTr="00565DE8">
        <w:trPr>
          <w:trHeight w:val="189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C52FA">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Nền đường rộng 6,5m, mặt đường rộng 3,5m, lề rộng 2x1,5m, mặt đường rộng láng nhựa tiêu chuẩn 3kg/m</w:t>
            </w:r>
            <w:r w:rsidR="005C52FA">
              <w:rPr>
                <w:rFonts w:ascii="Times New Roman" w:eastAsia="Times New Roman" w:hAnsi="Times New Roman"/>
                <w:sz w:val="27"/>
                <w:szCs w:val="27"/>
                <w:vertAlign w:val="superscript"/>
              </w:rPr>
              <w:t>2</w:t>
            </w:r>
            <w:r w:rsidRPr="00C11DE7">
              <w:rPr>
                <w:rFonts w:ascii="Times New Roman" w:eastAsia="Times New Roman" w:hAnsi="Times New Roman"/>
                <w:sz w:val="27"/>
                <w:szCs w:val="27"/>
              </w:rPr>
              <w:t xml:space="preserve"> trên lớp móng cấp phối đá dăm hoặc đá dăm tiêu chuẩn</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3.955.000</w:t>
            </w:r>
          </w:p>
        </w:tc>
      </w:tr>
      <w:tr w:rsidR="00032CD2" w:rsidRPr="00C11DE7" w:rsidTr="00565DE8">
        <w:trPr>
          <w:trHeight w:val="94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d</w:t>
            </w:r>
          </w:p>
        </w:tc>
        <w:tc>
          <w:tcPr>
            <w:tcW w:w="7143" w:type="dxa"/>
            <w:gridSpan w:val="3"/>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Hạng mục hệ thống điện ngoài hàng rào dự án - Đường dây hạ thế 0,4 KV</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Áp dụng định mức hỗ trợ tại Điểm d, Mục 3 của Quy định này</w:t>
            </w:r>
          </w:p>
        </w:tc>
      </w:tr>
      <w:tr w:rsidR="00032CD2" w:rsidRPr="00C11DE7" w:rsidTr="00565DE8">
        <w:trPr>
          <w:trHeight w:val="63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t>18</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nuôi trồng thủy sản</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Triệu đồng/ha</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Quy mô tối thiểu 05 ha</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200 triệu đồng/ha, tối đa 10 tỉ đồng/dự án</w:t>
            </w:r>
          </w:p>
        </w:tc>
      </w:tr>
      <w:tr w:rsidR="00032CD2" w:rsidRPr="00C11DE7" w:rsidTr="00565DE8">
        <w:trPr>
          <w:trHeight w:val="72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b/>
                <w:bCs/>
                <w:sz w:val="27"/>
                <w:szCs w:val="27"/>
              </w:rPr>
            </w:pPr>
            <w:r w:rsidRPr="00C11DE7">
              <w:rPr>
                <w:rFonts w:ascii="Times New Roman" w:eastAsia="Times New Roman" w:hAnsi="Times New Roman"/>
                <w:b/>
                <w:bCs/>
                <w:sz w:val="27"/>
                <w:szCs w:val="27"/>
              </w:rPr>
              <w:lastRenderedPageBreak/>
              <w:t>19</w:t>
            </w:r>
          </w:p>
        </w:tc>
        <w:tc>
          <w:tcPr>
            <w:tcW w:w="4398"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b/>
                <w:bCs/>
                <w:sz w:val="27"/>
                <w:szCs w:val="27"/>
              </w:rPr>
            </w:pPr>
            <w:r w:rsidRPr="00C11DE7">
              <w:rPr>
                <w:rFonts w:ascii="Times New Roman" w:eastAsia="Times New Roman" w:hAnsi="Times New Roman"/>
                <w:b/>
                <w:bCs/>
                <w:sz w:val="27"/>
                <w:szCs w:val="27"/>
              </w:rPr>
              <w:t>Dự án công trình thủy lợi làm dịch vụ tưới tiêu cho sản xuất nông nghiệp</w:t>
            </w:r>
          </w:p>
        </w:tc>
        <w:tc>
          <w:tcPr>
            <w:tcW w:w="5025" w:type="dxa"/>
            <w:gridSpan w:val="2"/>
            <w:tcBorders>
              <w:top w:val="single" w:sz="4" w:space="0" w:color="auto"/>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br/>
              <w:t xml:space="preserve">Công trình kênh bê tông: </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5C52FA" w:rsidRDefault="00032CD2" w:rsidP="00565DE8">
            <w:pPr>
              <w:spacing w:after="0" w:line="240" w:lineRule="auto"/>
              <w:jc w:val="center"/>
              <w:rPr>
                <w:rFonts w:ascii="Times New Roman" w:eastAsia="Times New Roman" w:hAnsi="Times New Roman"/>
                <w:sz w:val="27"/>
                <w:szCs w:val="27"/>
                <w:vertAlign w:val="superscript"/>
              </w:rPr>
            </w:pPr>
            <w:r w:rsidRPr="00C11DE7">
              <w:rPr>
                <w:rFonts w:ascii="Times New Roman" w:eastAsia="Times New Roman" w:hAnsi="Times New Roman"/>
                <w:sz w:val="27"/>
                <w:szCs w:val="27"/>
              </w:rPr>
              <w:t>BxH=0,5m</w:t>
            </w:r>
            <w:r w:rsidR="005C52FA">
              <w:rPr>
                <w:rFonts w:ascii="Times New Roman" w:eastAsia="Times New Roman" w:hAnsi="Times New Roman"/>
                <w:sz w:val="27"/>
                <w:szCs w:val="27"/>
                <w:vertAlign w:val="superscript"/>
              </w:rPr>
              <w:t>2</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671.630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5C52FA" w:rsidRDefault="00032CD2" w:rsidP="00565DE8">
            <w:pPr>
              <w:spacing w:after="0" w:line="240" w:lineRule="auto"/>
              <w:jc w:val="center"/>
              <w:rPr>
                <w:rFonts w:ascii="Times New Roman" w:eastAsia="Times New Roman" w:hAnsi="Times New Roman"/>
                <w:sz w:val="27"/>
                <w:szCs w:val="27"/>
                <w:vertAlign w:val="superscript"/>
              </w:rPr>
            </w:pPr>
            <w:r w:rsidRPr="00C11DE7">
              <w:rPr>
                <w:rFonts w:ascii="Times New Roman" w:eastAsia="Times New Roman" w:hAnsi="Times New Roman"/>
                <w:sz w:val="27"/>
                <w:szCs w:val="27"/>
              </w:rPr>
              <w:t>BxH=1m</w:t>
            </w:r>
            <w:r w:rsidR="005C52FA">
              <w:rPr>
                <w:rFonts w:ascii="Times New Roman" w:eastAsia="Times New Roman" w:hAnsi="Times New Roman"/>
                <w:sz w:val="27"/>
                <w:szCs w:val="27"/>
                <w:vertAlign w:val="superscript"/>
              </w:rPr>
              <w:t>2</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2.089.390</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5C52FA" w:rsidRDefault="00032CD2" w:rsidP="00565DE8">
            <w:pPr>
              <w:spacing w:after="0" w:line="240" w:lineRule="auto"/>
              <w:jc w:val="center"/>
              <w:rPr>
                <w:rFonts w:ascii="Times New Roman" w:eastAsia="Times New Roman" w:hAnsi="Times New Roman"/>
                <w:sz w:val="27"/>
                <w:szCs w:val="27"/>
                <w:vertAlign w:val="superscript"/>
              </w:rPr>
            </w:pPr>
            <w:r w:rsidRPr="00C11DE7">
              <w:rPr>
                <w:rFonts w:ascii="Times New Roman" w:eastAsia="Times New Roman" w:hAnsi="Times New Roman"/>
                <w:sz w:val="27"/>
                <w:szCs w:val="27"/>
              </w:rPr>
              <w:t>BxH=2m</w:t>
            </w:r>
            <w:r w:rsidR="005C52FA">
              <w:rPr>
                <w:rFonts w:ascii="Times New Roman" w:eastAsia="Times New Roman" w:hAnsi="Times New Roman"/>
                <w:sz w:val="27"/>
                <w:szCs w:val="27"/>
                <w:vertAlign w:val="superscript"/>
              </w:rPr>
              <w:t>2</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3.979.745</w:t>
            </w:r>
          </w:p>
        </w:tc>
      </w:tr>
      <w:tr w:rsidR="00032CD2" w:rsidRPr="00C11DE7" w:rsidTr="00565DE8">
        <w:trPr>
          <w:trHeight w:val="315"/>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261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rPr>
                <w:rFonts w:ascii="Times New Roman" w:eastAsia="Times New Roman" w:hAnsi="Times New Roman"/>
                <w:sz w:val="27"/>
                <w:szCs w:val="27"/>
              </w:rPr>
            </w:pPr>
            <w:r w:rsidRPr="00C11DE7">
              <w:rPr>
                <w:rFonts w:ascii="Times New Roman" w:eastAsia="Times New Roman" w:hAnsi="Times New Roman"/>
                <w:sz w:val="27"/>
                <w:szCs w:val="27"/>
              </w:rPr>
              <w:t> </w:t>
            </w:r>
          </w:p>
        </w:tc>
        <w:tc>
          <w:tcPr>
            <w:tcW w:w="1784"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Km</w:t>
            </w:r>
          </w:p>
        </w:tc>
        <w:tc>
          <w:tcPr>
            <w:tcW w:w="2745" w:type="dxa"/>
            <w:tcBorders>
              <w:top w:val="nil"/>
              <w:left w:val="nil"/>
              <w:bottom w:val="single" w:sz="4" w:space="0" w:color="auto"/>
              <w:right w:val="single" w:sz="4" w:space="0" w:color="auto"/>
            </w:tcBorders>
            <w:shd w:val="clear" w:color="000000" w:fill="FFFFFF"/>
            <w:vAlign w:val="center"/>
            <w:hideMark/>
          </w:tcPr>
          <w:p w:rsidR="00032CD2" w:rsidRPr="005C52FA" w:rsidRDefault="00032CD2" w:rsidP="00565DE8">
            <w:pPr>
              <w:spacing w:after="0" w:line="240" w:lineRule="auto"/>
              <w:jc w:val="center"/>
              <w:rPr>
                <w:rFonts w:ascii="Times New Roman" w:eastAsia="Times New Roman" w:hAnsi="Times New Roman"/>
                <w:sz w:val="27"/>
                <w:szCs w:val="27"/>
                <w:vertAlign w:val="superscript"/>
              </w:rPr>
            </w:pPr>
            <w:r w:rsidRPr="00C11DE7">
              <w:rPr>
                <w:rFonts w:ascii="Times New Roman" w:eastAsia="Times New Roman" w:hAnsi="Times New Roman"/>
                <w:sz w:val="27"/>
                <w:szCs w:val="27"/>
              </w:rPr>
              <w:t>BxH=3m</w:t>
            </w:r>
            <w:r w:rsidR="005C52FA">
              <w:rPr>
                <w:rFonts w:ascii="Times New Roman" w:eastAsia="Times New Roman" w:hAnsi="Times New Roman"/>
                <w:sz w:val="27"/>
                <w:szCs w:val="27"/>
                <w:vertAlign w:val="superscript"/>
              </w:rPr>
              <w:t>2</w:t>
            </w:r>
          </w:p>
        </w:tc>
        <w:tc>
          <w:tcPr>
            <w:tcW w:w="2280" w:type="dxa"/>
            <w:tcBorders>
              <w:top w:val="nil"/>
              <w:left w:val="nil"/>
              <w:bottom w:val="single" w:sz="4" w:space="0" w:color="auto"/>
              <w:right w:val="single" w:sz="4" w:space="0" w:color="auto"/>
            </w:tcBorders>
            <w:shd w:val="clear" w:color="000000" w:fill="FFFFFF"/>
            <w:vAlign w:val="center"/>
            <w:hideMark/>
          </w:tcPr>
          <w:p w:rsidR="00032CD2" w:rsidRPr="00C11DE7" w:rsidRDefault="00032CD2" w:rsidP="00565DE8">
            <w:pPr>
              <w:spacing w:after="0" w:line="240" w:lineRule="auto"/>
              <w:jc w:val="center"/>
              <w:rPr>
                <w:rFonts w:ascii="Times New Roman" w:eastAsia="Times New Roman" w:hAnsi="Times New Roman"/>
                <w:sz w:val="27"/>
                <w:szCs w:val="27"/>
              </w:rPr>
            </w:pPr>
            <w:r w:rsidRPr="00C11DE7">
              <w:rPr>
                <w:rFonts w:ascii="Times New Roman" w:eastAsia="Times New Roman" w:hAnsi="Times New Roman"/>
                <w:sz w:val="27"/>
                <w:szCs w:val="27"/>
              </w:rPr>
              <w:t>5.870.095</w:t>
            </w:r>
          </w:p>
        </w:tc>
      </w:tr>
    </w:tbl>
    <w:p w:rsidR="00032CD2" w:rsidRPr="005875D8" w:rsidRDefault="00032CD2" w:rsidP="00F53742">
      <w:pPr>
        <w:spacing w:before="120" w:after="120"/>
        <w:jc w:val="both"/>
        <w:rPr>
          <w:rFonts w:ascii="Times New Roman" w:eastAsia="Times New Roman" w:hAnsi="Times New Roman" w:cs="Times New Roman"/>
          <w:color w:val="000000" w:themeColor="text1"/>
          <w:sz w:val="27"/>
          <w:szCs w:val="27"/>
        </w:rPr>
      </w:pPr>
    </w:p>
    <w:sectPr w:rsidR="00032CD2" w:rsidRPr="005875D8" w:rsidSect="00E735E0">
      <w:headerReference w:type="default" r:id="rId7"/>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82" w:rsidRDefault="005F0F82" w:rsidP="004E5F17">
      <w:pPr>
        <w:spacing w:after="0" w:line="240" w:lineRule="auto"/>
      </w:pPr>
      <w:r>
        <w:separator/>
      </w:r>
    </w:p>
  </w:endnote>
  <w:endnote w:type="continuationSeparator" w:id="1">
    <w:p w:rsidR="005F0F82" w:rsidRDefault="005F0F82" w:rsidP="004E5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82" w:rsidRDefault="005F0F82" w:rsidP="004E5F17">
      <w:pPr>
        <w:spacing w:after="0" w:line="240" w:lineRule="auto"/>
      </w:pPr>
      <w:r>
        <w:separator/>
      </w:r>
    </w:p>
  </w:footnote>
  <w:footnote w:type="continuationSeparator" w:id="1">
    <w:p w:rsidR="005F0F82" w:rsidRDefault="005F0F82" w:rsidP="004E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7262"/>
      <w:docPartObj>
        <w:docPartGallery w:val="Page Numbers (Top of Page)"/>
        <w:docPartUnique/>
      </w:docPartObj>
    </w:sdtPr>
    <w:sdtContent>
      <w:p w:rsidR="00E735E0" w:rsidRDefault="00930DC4">
        <w:pPr>
          <w:pStyle w:val="Header"/>
          <w:jc w:val="center"/>
        </w:pPr>
        <w:fldSimple w:instr=" PAGE   \* MERGEFORMAT ">
          <w:r w:rsidR="008E02BE">
            <w:rPr>
              <w:noProof/>
            </w:rPr>
            <w:t>5</w:t>
          </w:r>
        </w:fldSimple>
      </w:p>
    </w:sdtContent>
  </w:sdt>
  <w:p w:rsidR="00C32408" w:rsidRDefault="00C32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18F"/>
    <w:multiLevelType w:val="multilevel"/>
    <w:tmpl w:val="12C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7413"/>
    <w:multiLevelType w:val="hybridMultilevel"/>
    <w:tmpl w:val="3566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B3C8A"/>
    <w:multiLevelType w:val="hybridMultilevel"/>
    <w:tmpl w:val="BA08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E7A56"/>
    <w:multiLevelType w:val="hybridMultilevel"/>
    <w:tmpl w:val="427E3A2E"/>
    <w:lvl w:ilvl="0" w:tplc="DFDEE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26735"/>
    <w:multiLevelType w:val="hybridMultilevel"/>
    <w:tmpl w:val="3566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E073D"/>
    <w:multiLevelType w:val="hybridMultilevel"/>
    <w:tmpl w:val="4B5ED902"/>
    <w:lvl w:ilvl="0" w:tplc="452E75CA">
      <w:start w:val="1"/>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9F15DB3"/>
    <w:multiLevelType w:val="hybridMultilevel"/>
    <w:tmpl w:val="7C0094C6"/>
    <w:lvl w:ilvl="0" w:tplc="FC421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EAC59E1"/>
    <w:multiLevelType w:val="hybridMultilevel"/>
    <w:tmpl w:val="7C0094C6"/>
    <w:lvl w:ilvl="0" w:tplc="FC421FC8">
      <w:start w:val="1"/>
      <w:numFmt w:val="upperRoman"/>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EC2AB5"/>
    <w:multiLevelType w:val="hybridMultilevel"/>
    <w:tmpl w:val="4A1C9EC4"/>
    <w:lvl w:ilvl="0" w:tplc="B1FE0AEC">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05F"/>
    <w:multiLevelType w:val="hybridMultilevel"/>
    <w:tmpl w:val="EA1497D8"/>
    <w:lvl w:ilvl="0" w:tplc="8C24E42C">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25AC6F5D"/>
    <w:multiLevelType w:val="hybridMultilevel"/>
    <w:tmpl w:val="4B02E098"/>
    <w:lvl w:ilvl="0" w:tplc="6E948866">
      <w:start w:val="1"/>
      <w:numFmt w:val="bullet"/>
      <w:lvlText w:val="-"/>
      <w:lvlJc w:val="left"/>
      <w:pPr>
        <w:ind w:left="957" w:hanging="360"/>
      </w:pPr>
      <w:rPr>
        <w:rFonts w:ascii="Times New Roman" w:eastAsia="Times New Roman" w:hAnsi="Times New Roman" w:cs="Times New Roman" w:hint="default"/>
        <w:b/>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1">
    <w:nsid w:val="27784DF7"/>
    <w:multiLevelType w:val="hybridMultilevel"/>
    <w:tmpl w:val="8C68F5FC"/>
    <w:lvl w:ilvl="0" w:tplc="7F6230DA">
      <w:start w:val="1"/>
      <w:numFmt w:val="upperRoman"/>
      <w:lvlText w:val="%1."/>
      <w:lvlJc w:val="left"/>
      <w:pPr>
        <w:ind w:left="1035" w:hanging="720"/>
      </w:pPr>
      <w:rPr>
        <w:rFonts w:eastAsia="Times New Roman" w:hint="default"/>
        <w:sz w:val="26"/>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28421ABA"/>
    <w:multiLevelType w:val="hybridMultilevel"/>
    <w:tmpl w:val="C750F6E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D1888"/>
    <w:multiLevelType w:val="multilevel"/>
    <w:tmpl w:val="2C5D18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A30375"/>
    <w:multiLevelType w:val="multilevel"/>
    <w:tmpl w:val="2DA303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50632D"/>
    <w:multiLevelType w:val="hybridMultilevel"/>
    <w:tmpl w:val="3CB663EE"/>
    <w:lvl w:ilvl="0" w:tplc="57748BA8">
      <w:start w:val="3"/>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2F8530A4"/>
    <w:multiLevelType w:val="multilevel"/>
    <w:tmpl w:val="2F8530A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262B8B"/>
    <w:multiLevelType w:val="multilevel"/>
    <w:tmpl w:val="32262B8B"/>
    <w:lvl w:ilvl="0">
      <w:start w:val="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3E2EFB"/>
    <w:multiLevelType w:val="multilevel"/>
    <w:tmpl w:val="FFE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227C2"/>
    <w:multiLevelType w:val="multilevel"/>
    <w:tmpl w:val="396227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A8B24DE"/>
    <w:multiLevelType w:val="hybridMultilevel"/>
    <w:tmpl w:val="FDE859C8"/>
    <w:lvl w:ilvl="0" w:tplc="31B0A57C">
      <w:start w:val="1"/>
      <w:numFmt w:val="bullet"/>
      <w:lvlText w:val="-"/>
      <w:lvlJc w:val="left"/>
      <w:pPr>
        <w:ind w:left="351" w:hanging="360"/>
      </w:pPr>
      <w:rPr>
        <w:rFonts w:ascii="Times New Roman" w:eastAsia="Times New Roman" w:hAnsi="Times New Roman" w:cs="Times New Roman" w:hint="default"/>
      </w:rPr>
    </w:lvl>
    <w:lvl w:ilvl="1" w:tplc="04090003" w:tentative="1">
      <w:start w:val="1"/>
      <w:numFmt w:val="bullet"/>
      <w:lvlText w:val="o"/>
      <w:lvlJc w:val="left"/>
      <w:pPr>
        <w:ind w:left="1071" w:hanging="360"/>
      </w:pPr>
      <w:rPr>
        <w:rFonts w:ascii="Courier New" w:hAnsi="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1">
    <w:nsid w:val="3CB36140"/>
    <w:multiLevelType w:val="hybridMultilevel"/>
    <w:tmpl w:val="7584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E26A6"/>
    <w:multiLevelType w:val="multilevel"/>
    <w:tmpl w:val="3DDE2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1D7312"/>
    <w:multiLevelType w:val="hybridMultilevel"/>
    <w:tmpl w:val="0E84581E"/>
    <w:lvl w:ilvl="0" w:tplc="1406AF1A">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F2C08"/>
    <w:multiLevelType w:val="multilevel"/>
    <w:tmpl w:val="4FAF2C08"/>
    <w:lvl w:ilvl="0">
      <w:start w:val="1"/>
      <w:numFmt w:val="lowerLetter"/>
      <w:lvlText w:val="%1."/>
      <w:lvlJc w:val="left"/>
      <w:pPr>
        <w:ind w:left="1350" w:hanging="360"/>
      </w:pPr>
      <w:rPr>
        <w:rFonts w:eastAsia="Calibri" w:hint="default"/>
        <w:b/>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nsid w:val="543777B2"/>
    <w:multiLevelType w:val="hybridMultilevel"/>
    <w:tmpl w:val="95683744"/>
    <w:lvl w:ilvl="0" w:tplc="B6BAAC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D1AA3"/>
    <w:multiLevelType w:val="hybridMultilevel"/>
    <w:tmpl w:val="C7AEF7FE"/>
    <w:lvl w:ilvl="0" w:tplc="A0124C68">
      <w:start w:val="4"/>
      <w:numFmt w:val="bullet"/>
      <w:lvlText w:val="-"/>
      <w:lvlJc w:val="left"/>
      <w:pPr>
        <w:ind w:left="417" w:hanging="360"/>
      </w:pPr>
      <w:rPr>
        <w:rFonts w:ascii="Times New Roman" w:eastAsia="SimSun" w:hAnsi="Times New Roman" w:cs="Times New Roman" w:hint="default"/>
        <w:color w:val="222222"/>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nsid w:val="54C43C73"/>
    <w:multiLevelType w:val="hybridMultilevel"/>
    <w:tmpl w:val="E382AD14"/>
    <w:lvl w:ilvl="0" w:tplc="575A86FC">
      <w:start w:val="1"/>
      <w:numFmt w:val="upperRoman"/>
      <w:lvlText w:val="%1."/>
      <w:lvlJc w:val="left"/>
      <w:pPr>
        <w:ind w:left="1080" w:hanging="72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F74C0"/>
    <w:multiLevelType w:val="hybridMultilevel"/>
    <w:tmpl w:val="F55C63F4"/>
    <w:lvl w:ilvl="0" w:tplc="518E3A5A">
      <w:start w:val="1"/>
      <w:numFmt w:val="upperRoman"/>
      <w:lvlText w:val="%1."/>
      <w:lvlJc w:val="left"/>
      <w:pPr>
        <w:ind w:left="1080" w:hanging="72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D20E9"/>
    <w:multiLevelType w:val="hybridMultilevel"/>
    <w:tmpl w:val="1B200BF2"/>
    <w:lvl w:ilvl="0" w:tplc="8FC051A2">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6CC17C54"/>
    <w:multiLevelType w:val="hybridMultilevel"/>
    <w:tmpl w:val="A3547548"/>
    <w:lvl w:ilvl="0" w:tplc="ED72F5C8">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470329E"/>
    <w:multiLevelType w:val="hybridMultilevel"/>
    <w:tmpl w:val="D5302B9A"/>
    <w:lvl w:ilvl="0" w:tplc="7CF08A02">
      <w:start w:val="4"/>
      <w:numFmt w:val="bullet"/>
      <w:lvlText w:val=""/>
      <w:lvlJc w:val="left"/>
      <w:pPr>
        <w:ind w:left="720" w:hanging="360"/>
      </w:pPr>
      <w:rPr>
        <w:rFonts w:ascii="Wingdings" w:eastAsia="SimSun" w:hAnsi="Wingdings" w:cs="Times New Roman" w:hint="default"/>
        <w:color w:val="2222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A448E"/>
    <w:multiLevelType w:val="hybridMultilevel"/>
    <w:tmpl w:val="C9C073C6"/>
    <w:lvl w:ilvl="0" w:tplc="3348E0B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E615B"/>
    <w:multiLevelType w:val="hybridMultilevel"/>
    <w:tmpl w:val="0F9ACCC8"/>
    <w:lvl w:ilvl="0" w:tplc="30408906">
      <w:start w:val="10"/>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F2E10"/>
    <w:multiLevelType w:val="multilevel"/>
    <w:tmpl w:val="9E4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16"/>
  </w:num>
  <w:num w:numId="4">
    <w:abstractNumId w:val="13"/>
  </w:num>
  <w:num w:numId="5">
    <w:abstractNumId w:val="14"/>
  </w:num>
  <w:num w:numId="6">
    <w:abstractNumId w:val="22"/>
  </w:num>
  <w:num w:numId="7">
    <w:abstractNumId w:val="17"/>
  </w:num>
  <w:num w:numId="8">
    <w:abstractNumId w:val="20"/>
  </w:num>
  <w:num w:numId="9">
    <w:abstractNumId w:val="25"/>
  </w:num>
  <w:num w:numId="10">
    <w:abstractNumId w:val="3"/>
  </w:num>
  <w:num w:numId="11">
    <w:abstractNumId w:val="7"/>
  </w:num>
  <w:num w:numId="12">
    <w:abstractNumId w:val="6"/>
  </w:num>
  <w:num w:numId="13">
    <w:abstractNumId w:val="1"/>
  </w:num>
  <w:num w:numId="14">
    <w:abstractNumId w:val="12"/>
  </w:num>
  <w:num w:numId="15">
    <w:abstractNumId w:val="11"/>
  </w:num>
  <w:num w:numId="16">
    <w:abstractNumId w:val="28"/>
  </w:num>
  <w:num w:numId="17">
    <w:abstractNumId w:val="8"/>
  </w:num>
  <w:num w:numId="18">
    <w:abstractNumId w:val="32"/>
  </w:num>
  <w:num w:numId="19">
    <w:abstractNumId w:val="31"/>
  </w:num>
  <w:num w:numId="20">
    <w:abstractNumId w:val="4"/>
  </w:num>
  <w:num w:numId="21">
    <w:abstractNumId w:val="0"/>
  </w:num>
  <w:num w:numId="22">
    <w:abstractNumId w:val="27"/>
  </w:num>
  <w:num w:numId="23">
    <w:abstractNumId w:val="5"/>
  </w:num>
  <w:num w:numId="24">
    <w:abstractNumId w:val="23"/>
  </w:num>
  <w:num w:numId="25">
    <w:abstractNumId w:val="30"/>
  </w:num>
  <w:num w:numId="26">
    <w:abstractNumId w:val="9"/>
  </w:num>
  <w:num w:numId="27">
    <w:abstractNumId w:val="29"/>
  </w:num>
  <w:num w:numId="28">
    <w:abstractNumId w:val="10"/>
  </w:num>
  <w:num w:numId="29">
    <w:abstractNumId w:val="15"/>
  </w:num>
  <w:num w:numId="30">
    <w:abstractNumId w:val="2"/>
  </w:num>
  <w:num w:numId="31">
    <w:abstractNumId w:val="26"/>
  </w:num>
  <w:num w:numId="32">
    <w:abstractNumId w:val="21"/>
  </w:num>
  <w:num w:numId="33">
    <w:abstractNumId w:val="18"/>
  </w:num>
  <w:num w:numId="34">
    <w:abstractNumId w:val="3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2EF0"/>
    <w:rsid w:val="0000043F"/>
    <w:rsid w:val="00000EF1"/>
    <w:rsid w:val="00032CD2"/>
    <w:rsid w:val="00034D2B"/>
    <w:rsid w:val="00034F83"/>
    <w:rsid w:val="00037750"/>
    <w:rsid w:val="00042087"/>
    <w:rsid w:val="00046A80"/>
    <w:rsid w:val="00051316"/>
    <w:rsid w:val="00094B07"/>
    <w:rsid w:val="000A2D4F"/>
    <w:rsid w:val="000B5D77"/>
    <w:rsid w:val="000B7650"/>
    <w:rsid w:val="000C4301"/>
    <w:rsid w:val="00115987"/>
    <w:rsid w:val="0012617E"/>
    <w:rsid w:val="0013121C"/>
    <w:rsid w:val="00132085"/>
    <w:rsid w:val="00135F9B"/>
    <w:rsid w:val="00136F4C"/>
    <w:rsid w:val="0014654D"/>
    <w:rsid w:val="00147491"/>
    <w:rsid w:val="00165468"/>
    <w:rsid w:val="00167C4D"/>
    <w:rsid w:val="00175EB9"/>
    <w:rsid w:val="00185B7E"/>
    <w:rsid w:val="001934FD"/>
    <w:rsid w:val="001A2DE8"/>
    <w:rsid w:val="001A7649"/>
    <w:rsid w:val="001C3261"/>
    <w:rsid w:val="001E400D"/>
    <w:rsid w:val="001E4C66"/>
    <w:rsid w:val="001E596B"/>
    <w:rsid w:val="001F6086"/>
    <w:rsid w:val="00203435"/>
    <w:rsid w:val="00207E70"/>
    <w:rsid w:val="00212B7D"/>
    <w:rsid w:val="0021702B"/>
    <w:rsid w:val="00245771"/>
    <w:rsid w:val="00252DD0"/>
    <w:rsid w:val="00253D29"/>
    <w:rsid w:val="00260BD5"/>
    <w:rsid w:val="00261CAA"/>
    <w:rsid w:val="002B6137"/>
    <w:rsid w:val="002C176B"/>
    <w:rsid w:val="002E400C"/>
    <w:rsid w:val="002F2663"/>
    <w:rsid w:val="00301013"/>
    <w:rsid w:val="00312FC6"/>
    <w:rsid w:val="00316B94"/>
    <w:rsid w:val="00321095"/>
    <w:rsid w:val="00351573"/>
    <w:rsid w:val="0035567E"/>
    <w:rsid w:val="00363CA7"/>
    <w:rsid w:val="0036765E"/>
    <w:rsid w:val="00382FDE"/>
    <w:rsid w:val="00384A38"/>
    <w:rsid w:val="003A349A"/>
    <w:rsid w:val="003A7E82"/>
    <w:rsid w:val="003B49FC"/>
    <w:rsid w:val="004065E6"/>
    <w:rsid w:val="004125DB"/>
    <w:rsid w:val="00414D62"/>
    <w:rsid w:val="00436D51"/>
    <w:rsid w:val="0043743F"/>
    <w:rsid w:val="004611A2"/>
    <w:rsid w:val="00475F6B"/>
    <w:rsid w:val="004815B3"/>
    <w:rsid w:val="00485917"/>
    <w:rsid w:val="00485E4E"/>
    <w:rsid w:val="00493A0E"/>
    <w:rsid w:val="004A2713"/>
    <w:rsid w:val="004C3516"/>
    <w:rsid w:val="004D6214"/>
    <w:rsid w:val="004E17E8"/>
    <w:rsid w:val="004E5F17"/>
    <w:rsid w:val="004F34B7"/>
    <w:rsid w:val="00505693"/>
    <w:rsid w:val="005163F9"/>
    <w:rsid w:val="00517C71"/>
    <w:rsid w:val="00522228"/>
    <w:rsid w:val="00543FC5"/>
    <w:rsid w:val="00545986"/>
    <w:rsid w:val="00555302"/>
    <w:rsid w:val="0056656D"/>
    <w:rsid w:val="005679EE"/>
    <w:rsid w:val="005875D8"/>
    <w:rsid w:val="005B186E"/>
    <w:rsid w:val="005B5625"/>
    <w:rsid w:val="005B5B41"/>
    <w:rsid w:val="005C52FA"/>
    <w:rsid w:val="005F0B9E"/>
    <w:rsid w:val="005F0F82"/>
    <w:rsid w:val="005F2C43"/>
    <w:rsid w:val="005F6728"/>
    <w:rsid w:val="00601B88"/>
    <w:rsid w:val="006135FF"/>
    <w:rsid w:val="00617CDA"/>
    <w:rsid w:val="00631F7F"/>
    <w:rsid w:val="00675A41"/>
    <w:rsid w:val="006C6C39"/>
    <w:rsid w:val="006E4904"/>
    <w:rsid w:val="006F034F"/>
    <w:rsid w:val="006F2871"/>
    <w:rsid w:val="006F5991"/>
    <w:rsid w:val="0070186C"/>
    <w:rsid w:val="00702EF0"/>
    <w:rsid w:val="007035AE"/>
    <w:rsid w:val="0073725B"/>
    <w:rsid w:val="007400E7"/>
    <w:rsid w:val="00742471"/>
    <w:rsid w:val="0075148D"/>
    <w:rsid w:val="00776C68"/>
    <w:rsid w:val="007811E9"/>
    <w:rsid w:val="007B12E7"/>
    <w:rsid w:val="007B28FC"/>
    <w:rsid w:val="007B4922"/>
    <w:rsid w:val="007B6236"/>
    <w:rsid w:val="007D4B49"/>
    <w:rsid w:val="007E13A4"/>
    <w:rsid w:val="007F4E31"/>
    <w:rsid w:val="00813BB1"/>
    <w:rsid w:val="00816DFA"/>
    <w:rsid w:val="00827A89"/>
    <w:rsid w:val="00834DD0"/>
    <w:rsid w:val="00834FEB"/>
    <w:rsid w:val="00840AC8"/>
    <w:rsid w:val="008417CE"/>
    <w:rsid w:val="008526D6"/>
    <w:rsid w:val="0085624B"/>
    <w:rsid w:val="0086424D"/>
    <w:rsid w:val="00876041"/>
    <w:rsid w:val="00897B5A"/>
    <w:rsid w:val="008C343C"/>
    <w:rsid w:val="008E02BE"/>
    <w:rsid w:val="008F267B"/>
    <w:rsid w:val="008F35F4"/>
    <w:rsid w:val="008F70DE"/>
    <w:rsid w:val="00903DC9"/>
    <w:rsid w:val="0091438B"/>
    <w:rsid w:val="00930DC4"/>
    <w:rsid w:val="00930F57"/>
    <w:rsid w:val="00936CC8"/>
    <w:rsid w:val="009415B7"/>
    <w:rsid w:val="00950626"/>
    <w:rsid w:val="00950A35"/>
    <w:rsid w:val="00962E90"/>
    <w:rsid w:val="00963979"/>
    <w:rsid w:val="009662FB"/>
    <w:rsid w:val="00972BD6"/>
    <w:rsid w:val="00986A55"/>
    <w:rsid w:val="009A0F4A"/>
    <w:rsid w:val="009B370C"/>
    <w:rsid w:val="009E4815"/>
    <w:rsid w:val="009E53CB"/>
    <w:rsid w:val="009F616C"/>
    <w:rsid w:val="009F7A83"/>
    <w:rsid w:val="00A16B4E"/>
    <w:rsid w:val="00A2211E"/>
    <w:rsid w:val="00A76ACC"/>
    <w:rsid w:val="00A80F58"/>
    <w:rsid w:val="00A86A18"/>
    <w:rsid w:val="00A87C7F"/>
    <w:rsid w:val="00AC5A76"/>
    <w:rsid w:val="00AD0758"/>
    <w:rsid w:val="00AE006A"/>
    <w:rsid w:val="00B53527"/>
    <w:rsid w:val="00B75E67"/>
    <w:rsid w:val="00B92FA3"/>
    <w:rsid w:val="00B939B5"/>
    <w:rsid w:val="00BA2854"/>
    <w:rsid w:val="00BB0019"/>
    <w:rsid w:val="00BB6119"/>
    <w:rsid w:val="00BB68F6"/>
    <w:rsid w:val="00C00C18"/>
    <w:rsid w:val="00C23AC1"/>
    <w:rsid w:val="00C32408"/>
    <w:rsid w:val="00C46DE4"/>
    <w:rsid w:val="00C87C50"/>
    <w:rsid w:val="00C97E6A"/>
    <w:rsid w:val="00CB40DC"/>
    <w:rsid w:val="00CC1611"/>
    <w:rsid w:val="00CC5C84"/>
    <w:rsid w:val="00CE2EC6"/>
    <w:rsid w:val="00CF5127"/>
    <w:rsid w:val="00D06B5A"/>
    <w:rsid w:val="00D07C1A"/>
    <w:rsid w:val="00D1229E"/>
    <w:rsid w:val="00D32142"/>
    <w:rsid w:val="00D41B4E"/>
    <w:rsid w:val="00D52DC5"/>
    <w:rsid w:val="00D660A4"/>
    <w:rsid w:val="00D82038"/>
    <w:rsid w:val="00D90BCB"/>
    <w:rsid w:val="00D9231B"/>
    <w:rsid w:val="00DA2AEF"/>
    <w:rsid w:val="00DB0254"/>
    <w:rsid w:val="00DC0591"/>
    <w:rsid w:val="00E00AB9"/>
    <w:rsid w:val="00E21762"/>
    <w:rsid w:val="00E35199"/>
    <w:rsid w:val="00E47B1B"/>
    <w:rsid w:val="00E55FAA"/>
    <w:rsid w:val="00E61A07"/>
    <w:rsid w:val="00E67044"/>
    <w:rsid w:val="00E6717B"/>
    <w:rsid w:val="00E720E0"/>
    <w:rsid w:val="00E735E0"/>
    <w:rsid w:val="00E74462"/>
    <w:rsid w:val="00E83CF7"/>
    <w:rsid w:val="00E861ED"/>
    <w:rsid w:val="00E91B0C"/>
    <w:rsid w:val="00E97098"/>
    <w:rsid w:val="00EB6466"/>
    <w:rsid w:val="00EC0CEC"/>
    <w:rsid w:val="00ED1F64"/>
    <w:rsid w:val="00EE679A"/>
    <w:rsid w:val="00EF5382"/>
    <w:rsid w:val="00F137B9"/>
    <w:rsid w:val="00F15A9E"/>
    <w:rsid w:val="00F272C6"/>
    <w:rsid w:val="00F308B0"/>
    <w:rsid w:val="00F45681"/>
    <w:rsid w:val="00F473F0"/>
    <w:rsid w:val="00F475E8"/>
    <w:rsid w:val="00F53742"/>
    <w:rsid w:val="00F637DA"/>
    <w:rsid w:val="00F84E2B"/>
    <w:rsid w:val="00F8760B"/>
    <w:rsid w:val="00F961F1"/>
    <w:rsid w:val="00F977A2"/>
    <w:rsid w:val="00FD3247"/>
    <w:rsid w:val="00FD77AC"/>
    <w:rsid w:val="00FF3636"/>
    <w:rsid w:val="00FF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B9"/>
  </w:style>
  <w:style w:type="paragraph" w:styleId="Heading1">
    <w:name w:val="heading 1"/>
    <w:basedOn w:val="Normal1"/>
    <w:next w:val="Normal1"/>
    <w:link w:val="Heading1Char"/>
    <w:qFormat/>
    <w:rsid w:val="00032CD2"/>
    <w:pPr>
      <w:keepNext/>
      <w:keepLines/>
      <w:spacing w:before="480" w:after="120"/>
      <w:outlineLvl w:val="0"/>
    </w:pPr>
    <w:rPr>
      <w:rFonts w:cs="Times New Roman"/>
      <w:b/>
      <w:sz w:val="48"/>
      <w:szCs w:val="48"/>
    </w:rPr>
  </w:style>
  <w:style w:type="paragraph" w:styleId="Heading2">
    <w:name w:val="heading 2"/>
    <w:basedOn w:val="Normal1"/>
    <w:next w:val="Normal1"/>
    <w:link w:val="Heading2Char"/>
    <w:qFormat/>
    <w:rsid w:val="00032CD2"/>
    <w:pPr>
      <w:keepNext/>
      <w:keepLines/>
      <w:spacing w:before="360" w:after="80"/>
      <w:outlineLvl w:val="1"/>
    </w:pPr>
    <w:rPr>
      <w:rFonts w:cs="Times New Roman"/>
      <w:b/>
      <w:sz w:val="36"/>
      <w:szCs w:val="36"/>
    </w:rPr>
  </w:style>
  <w:style w:type="paragraph" w:styleId="Heading3">
    <w:name w:val="heading 3"/>
    <w:basedOn w:val="Normal1"/>
    <w:next w:val="Normal1"/>
    <w:link w:val="Heading3Char"/>
    <w:qFormat/>
    <w:rsid w:val="00032CD2"/>
    <w:pPr>
      <w:keepNext/>
      <w:keepLines/>
      <w:spacing w:before="280" w:after="80"/>
      <w:outlineLvl w:val="2"/>
    </w:pPr>
    <w:rPr>
      <w:rFonts w:cs="Times New Roman"/>
      <w:b/>
      <w:sz w:val="28"/>
      <w:szCs w:val="28"/>
    </w:rPr>
  </w:style>
  <w:style w:type="paragraph" w:styleId="Heading4">
    <w:name w:val="heading 4"/>
    <w:basedOn w:val="Normal1"/>
    <w:next w:val="Normal1"/>
    <w:link w:val="Heading4Char"/>
    <w:qFormat/>
    <w:rsid w:val="00032CD2"/>
    <w:pPr>
      <w:keepNext/>
      <w:keepLines/>
      <w:spacing w:before="240" w:after="40"/>
      <w:outlineLvl w:val="3"/>
    </w:pPr>
    <w:rPr>
      <w:rFonts w:cs="Times New Roman"/>
      <w:b/>
      <w:sz w:val="24"/>
      <w:szCs w:val="24"/>
    </w:rPr>
  </w:style>
  <w:style w:type="paragraph" w:styleId="Heading5">
    <w:name w:val="heading 5"/>
    <w:basedOn w:val="Normal1"/>
    <w:next w:val="Normal1"/>
    <w:link w:val="Heading5Char"/>
    <w:qFormat/>
    <w:rsid w:val="00032CD2"/>
    <w:pPr>
      <w:keepNext/>
      <w:keepLines/>
      <w:spacing w:before="220" w:after="40"/>
      <w:outlineLvl w:val="4"/>
    </w:pPr>
    <w:rPr>
      <w:rFonts w:cs="Times New Roman"/>
      <w:b/>
      <w:sz w:val="20"/>
      <w:szCs w:val="20"/>
    </w:rPr>
  </w:style>
  <w:style w:type="paragraph" w:styleId="Heading6">
    <w:name w:val="heading 6"/>
    <w:basedOn w:val="Normal1"/>
    <w:next w:val="Normal1"/>
    <w:link w:val="Heading6Char"/>
    <w:qFormat/>
    <w:rsid w:val="00032CD2"/>
    <w:pPr>
      <w:keepNext/>
      <w:keepLines/>
      <w:spacing w:before="200" w:after="40"/>
      <w:outlineLvl w:val="5"/>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02E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EF0"/>
    <w:rPr>
      <w:color w:val="0000FF"/>
      <w:u w:val="single"/>
    </w:rPr>
  </w:style>
  <w:style w:type="character" w:customStyle="1" w:styleId="NormalWebChar">
    <w:name w:val="Normal (Web) Char"/>
    <w:link w:val="NormalWeb"/>
    <w:locked/>
    <w:rsid w:val="003515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17"/>
  </w:style>
  <w:style w:type="paragraph" w:styleId="Footer">
    <w:name w:val="footer"/>
    <w:basedOn w:val="Normal"/>
    <w:link w:val="FooterChar"/>
    <w:uiPriority w:val="99"/>
    <w:unhideWhenUsed/>
    <w:rsid w:val="004E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17"/>
  </w:style>
  <w:style w:type="character" w:customStyle="1" w:styleId="Heading1Char">
    <w:name w:val="Heading 1 Char"/>
    <w:basedOn w:val="DefaultParagraphFont"/>
    <w:link w:val="Heading1"/>
    <w:rsid w:val="00032CD2"/>
    <w:rPr>
      <w:rFonts w:ascii="Calibri" w:eastAsia="Calibri" w:hAnsi="Calibri" w:cs="Times New Roman"/>
      <w:b/>
      <w:color w:val="000000"/>
      <w:sz w:val="48"/>
      <w:szCs w:val="48"/>
    </w:rPr>
  </w:style>
  <w:style w:type="character" w:customStyle="1" w:styleId="Heading2Char">
    <w:name w:val="Heading 2 Char"/>
    <w:basedOn w:val="DefaultParagraphFont"/>
    <w:link w:val="Heading2"/>
    <w:rsid w:val="00032CD2"/>
    <w:rPr>
      <w:rFonts w:ascii="Calibri" w:eastAsia="Calibri" w:hAnsi="Calibri" w:cs="Times New Roman"/>
      <w:b/>
      <w:color w:val="000000"/>
      <w:sz w:val="36"/>
      <w:szCs w:val="36"/>
    </w:rPr>
  </w:style>
  <w:style w:type="character" w:customStyle="1" w:styleId="Heading3Char">
    <w:name w:val="Heading 3 Char"/>
    <w:basedOn w:val="DefaultParagraphFont"/>
    <w:link w:val="Heading3"/>
    <w:rsid w:val="00032CD2"/>
    <w:rPr>
      <w:rFonts w:ascii="Calibri" w:eastAsia="Calibri" w:hAnsi="Calibri" w:cs="Times New Roman"/>
      <w:b/>
      <w:color w:val="000000"/>
      <w:sz w:val="28"/>
      <w:szCs w:val="28"/>
    </w:rPr>
  </w:style>
  <w:style w:type="character" w:customStyle="1" w:styleId="Heading4Char">
    <w:name w:val="Heading 4 Char"/>
    <w:basedOn w:val="DefaultParagraphFont"/>
    <w:link w:val="Heading4"/>
    <w:rsid w:val="00032CD2"/>
    <w:rPr>
      <w:rFonts w:ascii="Calibri" w:eastAsia="Calibri" w:hAnsi="Calibri" w:cs="Times New Roman"/>
      <w:b/>
      <w:color w:val="000000"/>
      <w:sz w:val="24"/>
      <w:szCs w:val="24"/>
    </w:rPr>
  </w:style>
  <w:style w:type="character" w:customStyle="1" w:styleId="Heading5Char">
    <w:name w:val="Heading 5 Char"/>
    <w:basedOn w:val="DefaultParagraphFont"/>
    <w:link w:val="Heading5"/>
    <w:rsid w:val="00032CD2"/>
    <w:rPr>
      <w:rFonts w:ascii="Calibri" w:eastAsia="Calibri" w:hAnsi="Calibri" w:cs="Times New Roman"/>
      <w:b/>
      <w:color w:val="000000"/>
      <w:sz w:val="20"/>
      <w:szCs w:val="20"/>
    </w:rPr>
  </w:style>
  <w:style w:type="character" w:customStyle="1" w:styleId="Heading6Char">
    <w:name w:val="Heading 6 Char"/>
    <w:basedOn w:val="DefaultParagraphFont"/>
    <w:link w:val="Heading6"/>
    <w:rsid w:val="00032CD2"/>
    <w:rPr>
      <w:rFonts w:ascii="Calibri" w:eastAsia="Calibri" w:hAnsi="Calibri" w:cs="Times New Roman"/>
      <w:b/>
      <w:color w:val="000000"/>
      <w:sz w:val="20"/>
      <w:szCs w:val="20"/>
    </w:rPr>
  </w:style>
  <w:style w:type="paragraph" w:customStyle="1" w:styleId="Normal1">
    <w:name w:val="Normal1"/>
    <w:rsid w:val="00032CD2"/>
    <w:rPr>
      <w:rFonts w:ascii="Calibri" w:eastAsia="Calibri" w:hAnsi="Calibri" w:cs="Calibri"/>
      <w:color w:val="000000"/>
    </w:rPr>
  </w:style>
  <w:style w:type="character" w:customStyle="1" w:styleId="TitleChar">
    <w:name w:val="Title Char"/>
    <w:link w:val="Title"/>
    <w:rsid w:val="00032CD2"/>
    <w:rPr>
      <w:rFonts w:ascii="Calibri" w:eastAsia="Calibri" w:hAnsi="Calibri" w:cs="Times New Roman"/>
      <w:b/>
      <w:color w:val="000000"/>
      <w:sz w:val="72"/>
      <w:szCs w:val="72"/>
    </w:rPr>
  </w:style>
  <w:style w:type="paragraph" w:styleId="Title">
    <w:name w:val="Title"/>
    <w:basedOn w:val="Normal1"/>
    <w:next w:val="Normal1"/>
    <w:link w:val="TitleChar"/>
    <w:qFormat/>
    <w:rsid w:val="00032CD2"/>
    <w:pPr>
      <w:keepNext/>
      <w:keepLines/>
      <w:spacing w:before="480" w:after="120"/>
    </w:pPr>
    <w:rPr>
      <w:rFonts w:cs="Times New Roman"/>
      <w:b/>
      <w:sz w:val="72"/>
      <w:szCs w:val="72"/>
    </w:rPr>
  </w:style>
  <w:style w:type="character" w:customStyle="1" w:styleId="TitleChar1">
    <w:name w:val="Title Char1"/>
    <w:basedOn w:val="DefaultParagraphFont"/>
    <w:link w:val="Title"/>
    <w:uiPriority w:val="10"/>
    <w:rsid w:val="00032CD2"/>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rsid w:val="00032CD2"/>
    <w:rPr>
      <w:rFonts w:ascii="Times New Roman" w:hAnsi="Times New Roman" w:cs="Times New Roman" w:hint="default"/>
      <w:b w:val="0"/>
      <w:bCs w:val="0"/>
      <w:i w:val="0"/>
      <w:iCs w:val="0"/>
      <w:color w:val="000000"/>
      <w:sz w:val="24"/>
      <w:szCs w:val="24"/>
    </w:rPr>
  </w:style>
  <w:style w:type="character" w:customStyle="1" w:styleId="SubtitleChar">
    <w:name w:val="Subtitle Char"/>
    <w:link w:val="Subtitle"/>
    <w:rsid w:val="00032CD2"/>
    <w:rPr>
      <w:rFonts w:ascii="Georgia" w:eastAsia="Georgia" w:hAnsi="Georgia" w:cs="Times New Roman"/>
      <w:i/>
      <w:color w:val="666666"/>
      <w:sz w:val="48"/>
      <w:szCs w:val="48"/>
    </w:rPr>
  </w:style>
  <w:style w:type="paragraph" w:styleId="Subtitle">
    <w:name w:val="Subtitle"/>
    <w:basedOn w:val="Normal1"/>
    <w:next w:val="Normal1"/>
    <w:link w:val="SubtitleChar"/>
    <w:qFormat/>
    <w:rsid w:val="00032CD2"/>
    <w:pPr>
      <w:keepNext/>
      <w:keepLines/>
      <w:spacing w:before="360" w:after="80"/>
    </w:pPr>
    <w:rPr>
      <w:rFonts w:ascii="Georgia" w:eastAsia="Georgia" w:hAnsi="Georgia" w:cs="Times New Roman"/>
      <w:i/>
      <w:color w:val="666666"/>
      <w:sz w:val="48"/>
      <w:szCs w:val="48"/>
    </w:rPr>
  </w:style>
  <w:style w:type="character" w:customStyle="1" w:styleId="SubtitleChar1">
    <w:name w:val="Subtitle Char1"/>
    <w:basedOn w:val="DefaultParagraphFont"/>
    <w:link w:val="Subtitle"/>
    <w:uiPriority w:val="11"/>
    <w:rsid w:val="00032CD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032CD2"/>
  </w:style>
  <w:style w:type="character" w:customStyle="1" w:styleId="BodyTextChar">
    <w:name w:val="Body Text Char"/>
    <w:link w:val="BodyText"/>
    <w:rsid w:val="00032CD2"/>
    <w:rPr>
      <w:rFonts w:ascii="Arial" w:eastAsia="Times New Roman" w:hAnsi="Arial" w:cs="Arial"/>
    </w:rPr>
  </w:style>
  <w:style w:type="paragraph" w:styleId="BodyText">
    <w:name w:val="Body Text"/>
    <w:basedOn w:val="Normal"/>
    <w:link w:val="BodyTextChar"/>
    <w:rsid w:val="00032CD2"/>
    <w:pPr>
      <w:widowControl w:val="0"/>
      <w:autoSpaceDE w:val="0"/>
      <w:autoSpaceDN w:val="0"/>
      <w:spacing w:after="0" w:line="240" w:lineRule="auto"/>
    </w:pPr>
    <w:rPr>
      <w:rFonts w:ascii="Arial" w:eastAsia="Times New Roman" w:hAnsi="Arial" w:cs="Arial"/>
    </w:rPr>
  </w:style>
  <w:style w:type="character" w:customStyle="1" w:styleId="BodyTextChar1">
    <w:name w:val="Body Text Char1"/>
    <w:basedOn w:val="DefaultParagraphFont"/>
    <w:link w:val="BodyText"/>
    <w:uiPriority w:val="99"/>
    <w:semiHidden/>
    <w:rsid w:val="00032CD2"/>
  </w:style>
  <w:style w:type="character" w:customStyle="1" w:styleId="BalloonTextChar">
    <w:name w:val="Balloon Text Char"/>
    <w:link w:val="BalloonText"/>
    <w:uiPriority w:val="99"/>
    <w:rsid w:val="00032CD2"/>
    <w:rPr>
      <w:rFonts w:ascii="Tahoma" w:eastAsia="Calibri" w:hAnsi="Tahoma" w:cs="Times New Roman"/>
      <w:sz w:val="16"/>
      <w:szCs w:val="16"/>
    </w:rPr>
  </w:style>
  <w:style w:type="paragraph" w:styleId="BalloonText">
    <w:name w:val="Balloon Text"/>
    <w:basedOn w:val="Normal"/>
    <w:link w:val="BalloonTextChar"/>
    <w:uiPriority w:val="99"/>
    <w:unhideWhenUsed/>
    <w:rsid w:val="00032CD2"/>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032CD2"/>
    <w:rPr>
      <w:rFonts w:ascii="Tahoma" w:hAnsi="Tahoma" w:cs="Tahoma"/>
      <w:sz w:val="16"/>
      <w:szCs w:val="16"/>
    </w:rPr>
  </w:style>
  <w:style w:type="character" w:customStyle="1" w:styleId="CommentTextChar">
    <w:name w:val="Comment Text Char"/>
    <w:link w:val="CommentText"/>
    <w:uiPriority w:val="99"/>
    <w:rsid w:val="00032CD2"/>
    <w:rPr>
      <w:rFonts w:ascii="Calibri" w:eastAsia="Calibri" w:hAnsi="Calibri" w:cs="Times New Roman"/>
      <w:sz w:val="20"/>
      <w:szCs w:val="20"/>
    </w:rPr>
  </w:style>
  <w:style w:type="paragraph" w:styleId="CommentText">
    <w:name w:val="annotation text"/>
    <w:basedOn w:val="Normal"/>
    <w:link w:val="CommentTextChar"/>
    <w:uiPriority w:val="99"/>
    <w:unhideWhenUsed/>
    <w:rsid w:val="00032CD2"/>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semiHidden/>
    <w:rsid w:val="00032CD2"/>
    <w:rPr>
      <w:sz w:val="20"/>
      <w:szCs w:val="20"/>
    </w:rPr>
  </w:style>
  <w:style w:type="character" w:styleId="Emphasis">
    <w:name w:val="Emphasis"/>
    <w:uiPriority w:val="20"/>
    <w:qFormat/>
    <w:rsid w:val="00032CD2"/>
    <w:rPr>
      <w:i/>
      <w:iCs/>
    </w:rPr>
  </w:style>
  <w:style w:type="paragraph" w:customStyle="1" w:styleId="font5">
    <w:name w:val="font5"/>
    <w:basedOn w:val="Normal"/>
    <w:rsid w:val="00032C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istParagraph1">
    <w:name w:val="List Paragraph1"/>
    <w:basedOn w:val="Normal"/>
    <w:uiPriority w:val="1"/>
    <w:qFormat/>
    <w:rsid w:val="00032CD2"/>
    <w:pPr>
      <w:ind w:left="720"/>
      <w:contextualSpacing/>
    </w:pPr>
    <w:rPr>
      <w:rFonts w:ascii="Calibri" w:eastAsia="Calibri" w:hAnsi="Calibri" w:cs="Times New Roman"/>
    </w:rPr>
  </w:style>
  <w:style w:type="paragraph" w:customStyle="1" w:styleId="NoSpacing1">
    <w:name w:val="No Spacing1"/>
    <w:uiPriority w:val="1"/>
    <w:qFormat/>
    <w:rsid w:val="00032CD2"/>
    <w:pPr>
      <w:spacing w:after="0" w:line="240" w:lineRule="auto"/>
    </w:pPr>
    <w:rPr>
      <w:rFonts w:ascii="Calibri" w:eastAsia="SimSun" w:hAnsi="Calibri" w:cs="Times New Roman"/>
    </w:rPr>
  </w:style>
  <w:style w:type="paragraph" w:customStyle="1" w:styleId="Normal2">
    <w:name w:val="Normal2"/>
    <w:rsid w:val="00032CD2"/>
    <w:rPr>
      <w:rFonts w:ascii="Calibri" w:eastAsia="Times New Roman" w:hAnsi="Calibri" w:cs="Calibri"/>
      <w:color w:val="000000"/>
    </w:rPr>
  </w:style>
  <w:style w:type="table" w:styleId="TableGrid">
    <w:name w:val="Table Grid"/>
    <w:basedOn w:val="TableNormal"/>
    <w:uiPriority w:val="59"/>
    <w:rsid w:val="00032CD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2CD2"/>
    <w:pPr>
      <w:ind w:left="720"/>
      <w:contextualSpacing/>
    </w:pPr>
    <w:rPr>
      <w:rFonts w:ascii="Calibri" w:eastAsia="SimSun" w:hAnsi="Calibri" w:cs="Times New Roman"/>
    </w:rPr>
  </w:style>
  <w:style w:type="character" w:styleId="SubtleEmphasis">
    <w:name w:val="Subtle Emphasis"/>
    <w:uiPriority w:val="19"/>
    <w:qFormat/>
    <w:rsid w:val="00032CD2"/>
    <w:rPr>
      <w:i/>
      <w:iCs/>
      <w:color w:val="808080"/>
    </w:rPr>
  </w:style>
  <w:style w:type="paragraph" w:styleId="NoSpacing">
    <w:name w:val="No Spacing"/>
    <w:uiPriority w:val="1"/>
    <w:qFormat/>
    <w:rsid w:val="00032CD2"/>
    <w:pPr>
      <w:spacing w:after="0" w:line="240" w:lineRule="auto"/>
    </w:pPr>
    <w:rPr>
      <w:rFonts w:ascii="Calibri" w:eastAsia="SimSun" w:hAnsi="Calibri" w:cs="Times New Roman"/>
    </w:rPr>
  </w:style>
  <w:style w:type="character" w:styleId="Strong">
    <w:name w:val="Strong"/>
    <w:uiPriority w:val="22"/>
    <w:qFormat/>
    <w:rsid w:val="00032CD2"/>
    <w:rPr>
      <w:b/>
      <w:bCs/>
    </w:rPr>
  </w:style>
  <w:style w:type="character" w:customStyle="1" w:styleId="HeaderChar1">
    <w:name w:val="Header Char1"/>
    <w:uiPriority w:val="99"/>
    <w:semiHidden/>
    <w:rsid w:val="00032CD2"/>
    <w:rPr>
      <w:rFonts w:ascii="Calibri" w:eastAsia="SimSun" w:hAnsi="Calibri" w:cs="Times New Roman"/>
    </w:rPr>
  </w:style>
  <w:style w:type="character" w:customStyle="1" w:styleId="FooterChar1">
    <w:name w:val="Footer Char1"/>
    <w:uiPriority w:val="99"/>
    <w:semiHidden/>
    <w:rsid w:val="00032CD2"/>
    <w:rPr>
      <w:rFonts w:ascii="Calibri" w:eastAsia="SimSun" w:hAnsi="Calibri" w:cs="Times New Roman"/>
    </w:rPr>
  </w:style>
  <w:style w:type="character" w:customStyle="1" w:styleId="font-italic">
    <w:name w:val="font-italic"/>
    <w:basedOn w:val="DefaultParagraphFont"/>
    <w:rsid w:val="00032CD2"/>
  </w:style>
  <w:style w:type="character" w:customStyle="1" w:styleId="fontstyle21">
    <w:name w:val="fontstyle21"/>
    <w:rsid w:val="00032CD2"/>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66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21</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vccuong</dc:creator>
  <cp:lastModifiedBy>vccuong</cp:lastModifiedBy>
  <cp:revision>215</cp:revision>
  <cp:lastPrinted>2020-02-05T01:55:00Z</cp:lastPrinted>
  <dcterms:created xsi:type="dcterms:W3CDTF">2019-12-16T01:48:00Z</dcterms:created>
  <dcterms:modified xsi:type="dcterms:W3CDTF">2020-04-21T01:57:00Z</dcterms:modified>
</cp:coreProperties>
</file>